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27" w:rsidRDefault="00361491" w:rsidP="00B177F6">
      <w:pPr>
        <w:rPr>
          <w:b/>
        </w:rPr>
      </w:pPr>
      <w:bookmarkStart w:id="0" w:name="_GoBack"/>
      <w:bookmarkEnd w:id="0"/>
      <w:r>
        <w:rPr>
          <w:b/>
        </w:rPr>
        <w:t xml:space="preserve">Exploring Semantic and Symbolic Perspectives </w:t>
      </w:r>
      <w:r w:rsidR="001237E3">
        <w:rPr>
          <w:b/>
        </w:rPr>
        <w:t>of State</w:t>
      </w:r>
      <w:r w:rsidR="00777327" w:rsidRPr="00BE0983">
        <w:rPr>
          <w:b/>
        </w:rPr>
        <w:t xml:space="preserve"> of the Art</w:t>
      </w:r>
      <w:r w:rsidR="00E86A07" w:rsidRPr="00BE0983">
        <w:rPr>
          <w:b/>
        </w:rPr>
        <w:t xml:space="preserve"> Teacher</w:t>
      </w:r>
      <w:r w:rsidR="00824844">
        <w:rPr>
          <w:b/>
        </w:rPr>
        <w:t xml:space="preserve"> </w:t>
      </w:r>
      <w:r w:rsidR="00E86A07" w:rsidRPr="00BE0983">
        <w:rPr>
          <w:b/>
        </w:rPr>
        <w:t>Education Research</w:t>
      </w:r>
      <w:r w:rsidR="00824844">
        <w:rPr>
          <w:b/>
        </w:rPr>
        <w:t xml:space="preserve"> </w:t>
      </w:r>
    </w:p>
    <w:p w:rsidR="001237E3" w:rsidRDefault="001237E3" w:rsidP="00B177F6">
      <w:pPr>
        <w:rPr>
          <w:i/>
        </w:rPr>
      </w:pPr>
      <w:r w:rsidRPr="001237E3">
        <w:rPr>
          <w:i/>
        </w:rPr>
        <w:t>Dr James O’Meara, National Louis University, Chicago, USA</w:t>
      </w:r>
    </w:p>
    <w:p w:rsidR="001237E3" w:rsidRPr="001237E3" w:rsidRDefault="001237E3" w:rsidP="00B177F6">
      <w:pPr>
        <w:rPr>
          <w:i/>
        </w:rPr>
      </w:pPr>
    </w:p>
    <w:p w:rsidR="007D66BD" w:rsidRPr="00F12091" w:rsidRDefault="00E47BAF" w:rsidP="00B177F6">
      <w:r w:rsidRPr="00F12091">
        <w:t>R</w:t>
      </w:r>
      <w:r w:rsidR="00990CFA" w:rsidRPr="00F12091">
        <w:t xml:space="preserve">esearchers across the globe </w:t>
      </w:r>
      <w:r w:rsidR="001175F3">
        <w:t>represent a community of academics who generate</w:t>
      </w:r>
      <w:r w:rsidR="00990CFA" w:rsidRPr="00F12091">
        <w:t xml:space="preserve"> new knowledge through research. </w:t>
      </w:r>
      <w:r w:rsidR="001175F3">
        <w:t xml:space="preserve">The elevation </w:t>
      </w:r>
      <w:r w:rsidR="000978A7">
        <w:t xml:space="preserve">of </w:t>
      </w:r>
      <w:r w:rsidR="001175F3">
        <w:t xml:space="preserve">research to the </w:t>
      </w:r>
      <w:r w:rsidR="001175F3" w:rsidRPr="00F12091">
        <w:t>‘state of the art’</w:t>
      </w:r>
      <w:r w:rsidR="001175F3" w:rsidRPr="004853E3">
        <w:t xml:space="preserve"> </w:t>
      </w:r>
      <w:r w:rsidR="001175F3">
        <w:t>symbolises a level of quality attained by only select few within a research community</w:t>
      </w:r>
      <w:r w:rsidR="0047516D" w:rsidRPr="00F12091">
        <w:t>.</w:t>
      </w:r>
      <w:r w:rsidR="00DF1D84" w:rsidRPr="00F12091">
        <w:t xml:space="preserve"> </w:t>
      </w:r>
      <w:r w:rsidR="0047516D" w:rsidRPr="00F12091">
        <w:t xml:space="preserve">This elevation process </w:t>
      </w:r>
      <w:r w:rsidR="009B05F3" w:rsidRPr="00F12091">
        <w:t xml:space="preserve">presents a problem </w:t>
      </w:r>
      <w:r w:rsidR="0047516D" w:rsidRPr="00F12091">
        <w:t xml:space="preserve">for </w:t>
      </w:r>
      <w:r w:rsidR="009B05F3" w:rsidRPr="00F12091">
        <w:t xml:space="preserve">teacher education research </w:t>
      </w:r>
      <w:r w:rsidR="001175F3">
        <w:t>communities</w:t>
      </w:r>
      <w:r w:rsidR="0047516D" w:rsidRPr="00F12091">
        <w:t xml:space="preserve"> when</w:t>
      </w:r>
      <w:r w:rsidR="009B05F3" w:rsidRPr="00F12091">
        <w:t xml:space="preserve"> </w:t>
      </w:r>
      <w:r w:rsidR="001175F3">
        <w:t>the elevation process</w:t>
      </w:r>
      <w:r w:rsidR="0047516D" w:rsidRPr="00F12091">
        <w:t xml:space="preserve"> also involves</w:t>
      </w:r>
      <w:r w:rsidR="009B05F3" w:rsidRPr="00F12091">
        <w:t xml:space="preserve"> the relegation of </w:t>
      </w:r>
      <w:r w:rsidR="0040350B" w:rsidRPr="00F12091">
        <w:t xml:space="preserve">alternative </w:t>
      </w:r>
      <w:r w:rsidR="0047516D" w:rsidRPr="00F12091">
        <w:t>forms of research</w:t>
      </w:r>
      <w:r w:rsidR="00120F22" w:rsidRPr="00F12091">
        <w:t xml:space="preserve"> </w:t>
      </w:r>
      <w:r w:rsidR="009B05F3" w:rsidRPr="00F12091">
        <w:t xml:space="preserve">to a lower </w:t>
      </w:r>
      <w:r w:rsidR="0047516D" w:rsidRPr="00F12091">
        <w:t>status</w:t>
      </w:r>
      <w:r w:rsidR="009B05F3" w:rsidRPr="00F12091">
        <w:t xml:space="preserve">. The significance of this problem </w:t>
      </w:r>
      <w:r w:rsidR="0012608B" w:rsidRPr="00F12091">
        <w:t>assumes</w:t>
      </w:r>
      <w:r w:rsidR="00120F22" w:rsidRPr="00F12091">
        <w:t xml:space="preserve"> global </w:t>
      </w:r>
      <w:r w:rsidR="0012608B" w:rsidRPr="00F12091">
        <w:t>proportions</w:t>
      </w:r>
      <w:r w:rsidR="00120F22" w:rsidRPr="00F12091">
        <w:t xml:space="preserve"> </w:t>
      </w:r>
      <w:r w:rsidR="00512D2B">
        <w:t>when</w:t>
      </w:r>
      <w:r w:rsidR="001175F3">
        <w:t xml:space="preserve"> teacher education researchers form </w:t>
      </w:r>
      <w:r w:rsidR="008A1347">
        <w:t xml:space="preserve">transnational and interdisciplinary collaborations, which bring together researchers from different research </w:t>
      </w:r>
      <w:r w:rsidR="00512D2B">
        <w:t>backgrounds</w:t>
      </w:r>
      <w:r w:rsidR="00020636" w:rsidRPr="00F12091">
        <w:t xml:space="preserve">. The purpose of this paper is to remind the reader of </w:t>
      </w:r>
      <w:r w:rsidR="00220A08" w:rsidRPr="00F12091">
        <w:t xml:space="preserve">the potential </w:t>
      </w:r>
      <w:r w:rsidR="00020636" w:rsidRPr="00F12091">
        <w:t>benefit</w:t>
      </w:r>
      <w:r w:rsidR="00220A08" w:rsidRPr="00F12091">
        <w:t>s of looking</w:t>
      </w:r>
      <w:r w:rsidR="000312A7" w:rsidRPr="00F12091">
        <w:t xml:space="preserve"> within </w:t>
      </w:r>
      <w:r w:rsidR="00942462" w:rsidRPr="00F12091">
        <w:t>and beyond</w:t>
      </w:r>
      <w:r w:rsidR="001F7A30" w:rsidRPr="00F12091">
        <w:t xml:space="preserve"> the descriptors of</w:t>
      </w:r>
      <w:r w:rsidR="0047516D" w:rsidRPr="00F12091">
        <w:t xml:space="preserve"> state of the </w:t>
      </w:r>
      <w:r w:rsidR="00220A08" w:rsidRPr="00F12091">
        <w:t>art</w:t>
      </w:r>
      <w:r w:rsidR="001F7A30" w:rsidRPr="00F12091">
        <w:t xml:space="preserve"> research </w:t>
      </w:r>
      <w:r w:rsidR="0040350B" w:rsidRPr="00F12091">
        <w:t>when addressing research problems in</w:t>
      </w:r>
      <w:r w:rsidR="001F7A30" w:rsidRPr="00F12091">
        <w:t xml:space="preserve"> </w:t>
      </w:r>
      <w:r w:rsidRPr="00F12091">
        <w:t>teacher education</w:t>
      </w:r>
      <w:r w:rsidR="001F7A30" w:rsidRPr="00F12091">
        <w:t xml:space="preserve">. </w:t>
      </w:r>
      <w:r w:rsidR="000D62AA" w:rsidRPr="00F12091">
        <w:t xml:space="preserve">The theoretical framework </w:t>
      </w:r>
      <w:r w:rsidRPr="00F12091">
        <w:t>draw</w:t>
      </w:r>
      <w:r w:rsidR="000D62AA" w:rsidRPr="00F12091">
        <w:t>s</w:t>
      </w:r>
      <w:r w:rsidRPr="00F12091">
        <w:t xml:space="preserve"> on </w:t>
      </w:r>
      <w:r w:rsidR="00CF62BF" w:rsidRPr="00F12091">
        <w:t>concepts from the sociology of groups (</w:t>
      </w:r>
      <w:proofErr w:type="spellStart"/>
      <w:r w:rsidR="00CF62BF" w:rsidRPr="00F12091">
        <w:t>Bourdieu</w:t>
      </w:r>
      <w:proofErr w:type="spellEnd"/>
      <w:r w:rsidR="00CF62BF" w:rsidRPr="00F12091">
        <w:t>, 1977</w:t>
      </w:r>
      <w:r w:rsidR="00C920D1" w:rsidRPr="00F12091">
        <w:t>;</w:t>
      </w:r>
      <w:r w:rsidR="00CF62BF" w:rsidRPr="00F12091">
        <w:t xml:space="preserve"> 1985</w:t>
      </w:r>
      <w:r w:rsidR="00C920D1" w:rsidRPr="00F12091">
        <w:t>;</w:t>
      </w:r>
      <w:r w:rsidR="00CF62BF" w:rsidRPr="00F12091">
        <w:t xml:space="preserve"> </w:t>
      </w:r>
      <w:r w:rsidR="00C920D1" w:rsidRPr="00F12091">
        <w:t>1986;</w:t>
      </w:r>
      <w:r w:rsidR="00CF62BF" w:rsidRPr="00F12091">
        <w:t xml:space="preserve"> </w:t>
      </w:r>
      <w:proofErr w:type="spellStart"/>
      <w:r w:rsidR="00CF62BF" w:rsidRPr="00F12091">
        <w:t>Bourdieu</w:t>
      </w:r>
      <w:proofErr w:type="spellEnd"/>
      <w:r w:rsidR="00CF62BF" w:rsidRPr="00F12091">
        <w:t xml:space="preserve"> and </w:t>
      </w:r>
      <w:proofErr w:type="spellStart"/>
      <w:r w:rsidR="00CF62BF" w:rsidRPr="00F12091">
        <w:t>Wacquant</w:t>
      </w:r>
      <w:proofErr w:type="spellEnd"/>
      <w:r w:rsidR="00CF62BF" w:rsidRPr="00F12091">
        <w:t xml:space="preserve"> 1992) to highlight </w:t>
      </w:r>
      <w:r w:rsidR="00C620B7" w:rsidRPr="00F12091">
        <w:t>how</w:t>
      </w:r>
      <w:r w:rsidR="00CF62BF" w:rsidRPr="00F12091">
        <w:t xml:space="preserve"> symbolic and economic capital </w:t>
      </w:r>
      <w:r w:rsidR="00C620B7" w:rsidRPr="00F12091">
        <w:t xml:space="preserve">may </w:t>
      </w:r>
      <w:r w:rsidR="0047516D" w:rsidRPr="00F12091">
        <w:t>contribute to</w:t>
      </w:r>
      <w:r w:rsidR="003552AF" w:rsidRPr="00F12091">
        <w:t xml:space="preserve"> the </w:t>
      </w:r>
      <w:r w:rsidR="0040350B" w:rsidRPr="00F12091">
        <w:t>class-</w:t>
      </w:r>
      <w:proofErr w:type="spellStart"/>
      <w:r w:rsidR="0040350B" w:rsidRPr="00F12091">
        <w:t>ification</w:t>
      </w:r>
      <w:proofErr w:type="spellEnd"/>
      <w:r w:rsidR="00C620B7" w:rsidRPr="00F12091">
        <w:t xml:space="preserve"> </w:t>
      </w:r>
      <w:r w:rsidR="0047516D" w:rsidRPr="00F12091">
        <w:t>of a methodology</w:t>
      </w:r>
      <w:r w:rsidR="00C620B7" w:rsidRPr="00F12091">
        <w:t xml:space="preserve"> within a</w:t>
      </w:r>
      <w:r w:rsidR="0047516D" w:rsidRPr="00F12091">
        <w:t xml:space="preserve"> teacher education</w:t>
      </w:r>
      <w:r w:rsidR="00CF62BF" w:rsidRPr="00F12091">
        <w:t xml:space="preserve"> research community</w:t>
      </w:r>
      <w:r w:rsidR="00120F22" w:rsidRPr="00F12091">
        <w:t xml:space="preserve">. </w:t>
      </w:r>
      <w:r w:rsidR="00BA288E" w:rsidRPr="00F12091">
        <w:t xml:space="preserve">Included in this discussion is </w:t>
      </w:r>
      <w:r w:rsidR="00CF62BF" w:rsidRPr="00F12091">
        <w:t xml:space="preserve">an examination of </w:t>
      </w:r>
      <w:r w:rsidR="00BA288E" w:rsidRPr="00F12091">
        <w:t xml:space="preserve">the term of state of the art </w:t>
      </w:r>
      <w:r w:rsidR="0047516D" w:rsidRPr="00F12091">
        <w:t xml:space="preserve">and how </w:t>
      </w:r>
      <w:r w:rsidR="003552AF" w:rsidRPr="00F12091">
        <w:t>the use of the te</w:t>
      </w:r>
      <w:r w:rsidR="004853E3">
        <w:t>r</w:t>
      </w:r>
      <w:r w:rsidR="003552AF" w:rsidRPr="00F12091">
        <w:t xml:space="preserve">m can </w:t>
      </w:r>
      <w:proofErr w:type="gramStart"/>
      <w:r w:rsidR="003552AF" w:rsidRPr="00F12091">
        <w:t>reduce</w:t>
      </w:r>
      <w:proofErr w:type="gramEnd"/>
      <w:r w:rsidR="003552AF" w:rsidRPr="00F12091">
        <w:t xml:space="preserve"> the craft of research to </w:t>
      </w:r>
      <w:r w:rsidR="008A1347">
        <w:t>the non-critical application of a</w:t>
      </w:r>
      <w:r w:rsidR="003552AF" w:rsidRPr="00F12091">
        <w:t xml:space="preserve"> method</w:t>
      </w:r>
      <w:r w:rsidR="000330FD" w:rsidRPr="00F12091">
        <w:t xml:space="preserve">. </w:t>
      </w:r>
      <w:r w:rsidR="000D62AA" w:rsidRPr="00F12091">
        <w:t>The paper begins with the construction of</w:t>
      </w:r>
      <w:r w:rsidR="00BA288E" w:rsidRPr="00F12091">
        <w:t xml:space="preserve"> a theoretical framework </w:t>
      </w:r>
      <w:r w:rsidR="008E640F">
        <w:t>to link</w:t>
      </w:r>
      <w:r w:rsidR="00BA288E" w:rsidRPr="00F12091">
        <w:t xml:space="preserve"> the concept</w:t>
      </w:r>
      <w:r w:rsidR="000330FD" w:rsidRPr="00F12091">
        <w:t xml:space="preserve"> of </w:t>
      </w:r>
      <w:r w:rsidR="00BA288E" w:rsidRPr="00F12091">
        <w:t>state of the art</w:t>
      </w:r>
      <w:r w:rsidR="000330FD" w:rsidRPr="00F12091">
        <w:t xml:space="preserve"> (</w:t>
      </w:r>
      <w:proofErr w:type="spellStart"/>
      <w:r w:rsidR="00BA288E" w:rsidRPr="00F12091">
        <w:t>Haase</w:t>
      </w:r>
      <w:proofErr w:type="spellEnd"/>
      <w:r w:rsidR="00BA288E" w:rsidRPr="00F12091">
        <w:t>, 2010</w:t>
      </w:r>
      <w:r w:rsidR="000330FD" w:rsidRPr="00F12091">
        <w:t xml:space="preserve">) </w:t>
      </w:r>
      <w:r w:rsidR="00BA288E" w:rsidRPr="00F12091">
        <w:t>with</w:t>
      </w:r>
      <w:r w:rsidR="000330FD" w:rsidRPr="00F12091">
        <w:t xml:space="preserve"> </w:t>
      </w:r>
      <w:r w:rsidR="00BA288E" w:rsidRPr="00F12091">
        <w:t>the sociology of groups</w:t>
      </w:r>
      <w:r w:rsidR="000312A7" w:rsidRPr="00F12091">
        <w:t xml:space="preserve"> (</w:t>
      </w:r>
      <w:proofErr w:type="spellStart"/>
      <w:r w:rsidR="00BA288E" w:rsidRPr="00F12091">
        <w:t>Bourdieu</w:t>
      </w:r>
      <w:proofErr w:type="spellEnd"/>
      <w:r w:rsidR="00BA288E" w:rsidRPr="00F12091">
        <w:t xml:space="preserve">, 1977, 1985, </w:t>
      </w:r>
      <w:proofErr w:type="spellStart"/>
      <w:r w:rsidR="00BA288E" w:rsidRPr="00F12091">
        <w:t>Bourdieu</w:t>
      </w:r>
      <w:proofErr w:type="spellEnd"/>
      <w:r w:rsidR="00BA288E" w:rsidRPr="00F12091">
        <w:t xml:space="preserve">, 1986, </w:t>
      </w:r>
      <w:proofErr w:type="spellStart"/>
      <w:r w:rsidR="00BA288E" w:rsidRPr="00F12091">
        <w:t>Bourdieu</w:t>
      </w:r>
      <w:proofErr w:type="spellEnd"/>
      <w:r w:rsidR="00BA288E" w:rsidRPr="00F12091">
        <w:t xml:space="preserve"> and </w:t>
      </w:r>
      <w:proofErr w:type="spellStart"/>
      <w:r w:rsidR="00BA288E" w:rsidRPr="00F12091">
        <w:t>Wacquant</w:t>
      </w:r>
      <w:proofErr w:type="spellEnd"/>
      <w:r w:rsidR="00BA288E" w:rsidRPr="00F12091">
        <w:t xml:space="preserve"> 1992). I then </w:t>
      </w:r>
      <w:r w:rsidR="004853E3" w:rsidRPr="00F12091">
        <w:t xml:space="preserve">distinguish between state-of-the-art and state of the art research </w:t>
      </w:r>
      <w:r w:rsidR="004853E3">
        <w:t>using</w:t>
      </w:r>
      <w:r w:rsidR="00BA288E" w:rsidRPr="00F12091">
        <w:t xml:space="preserve"> </w:t>
      </w:r>
      <w:r w:rsidR="00777327" w:rsidRPr="00F12091">
        <w:t>cases</w:t>
      </w:r>
      <w:r w:rsidR="00C620B7" w:rsidRPr="00F12091">
        <w:t xml:space="preserve"> </w:t>
      </w:r>
      <w:r w:rsidR="008A1347">
        <w:t>representative of</w:t>
      </w:r>
      <w:r w:rsidR="00C620B7" w:rsidRPr="00F12091">
        <w:t xml:space="preserve"> developing </w:t>
      </w:r>
      <w:r w:rsidR="005B0AE3" w:rsidRPr="00F12091">
        <w:t>(UNESCO ,2005</w:t>
      </w:r>
      <w:r w:rsidR="007B30CF" w:rsidRPr="00F12091">
        <w:t>a, UNESCO ,2005b</w:t>
      </w:r>
      <w:r w:rsidR="005B0AE3" w:rsidRPr="00F12091">
        <w:t>)</w:t>
      </w:r>
      <w:r w:rsidR="002B4E96" w:rsidRPr="00F12091">
        <w:t>,</w:t>
      </w:r>
      <w:r w:rsidR="004853E3">
        <w:t xml:space="preserve"> </w:t>
      </w:r>
      <w:r w:rsidR="00C620B7" w:rsidRPr="00F12091">
        <w:t>developed</w:t>
      </w:r>
      <w:r w:rsidR="00F90DB0" w:rsidRPr="00F12091">
        <w:t xml:space="preserve"> (</w:t>
      </w:r>
      <w:proofErr w:type="spellStart"/>
      <w:r w:rsidR="00F90DB0" w:rsidRPr="00F12091">
        <w:t>Zeichner</w:t>
      </w:r>
      <w:proofErr w:type="spellEnd"/>
      <w:r w:rsidR="00F90DB0" w:rsidRPr="00F12091">
        <w:t>, 2005</w:t>
      </w:r>
      <w:r w:rsidR="00777327" w:rsidRPr="00F12091">
        <w:t>)</w:t>
      </w:r>
      <w:r w:rsidR="002B4E96" w:rsidRPr="00F12091">
        <w:t xml:space="preserve"> </w:t>
      </w:r>
      <w:r w:rsidR="004853E3">
        <w:t>and collaborative</w:t>
      </w:r>
      <w:r w:rsidR="00C620B7" w:rsidRPr="00F12091">
        <w:t xml:space="preserve"> </w:t>
      </w:r>
      <w:r w:rsidR="001F7C1B" w:rsidRPr="00F12091">
        <w:t xml:space="preserve">(O’Meara and Spittle, </w:t>
      </w:r>
      <w:r w:rsidR="004853E3">
        <w:t>2010) research communities</w:t>
      </w:r>
      <w:r w:rsidR="00CB1AB7" w:rsidRPr="00F12091">
        <w:t xml:space="preserve">. </w:t>
      </w:r>
      <w:r w:rsidR="00221333" w:rsidRPr="00F12091">
        <w:t xml:space="preserve">In the final section I </w:t>
      </w:r>
      <w:r w:rsidR="002B4E96" w:rsidRPr="00F12091">
        <w:t xml:space="preserve">discuss some implications </w:t>
      </w:r>
      <w:r w:rsidR="00527CE7" w:rsidRPr="00F12091">
        <w:t xml:space="preserve">of state-of-the-art and state of the art </w:t>
      </w:r>
      <w:r w:rsidR="00F12091" w:rsidRPr="00F12091">
        <w:t>approaches</w:t>
      </w:r>
      <w:r w:rsidR="00527CE7" w:rsidRPr="00F12091">
        <w:t xml:space="preserve"> within the context of </w:t>
      </w:r>
      <w:r w:rsidR="0047516D" w:rsidRPr="00F12091">
        <w:t>teacher education research communities before providing a working</w:t>
      </w:r>
      <w:r w:rsidR="00777327" w:rsidRPr="00F12091">
        <w:t xml:space="preserve"> definition of state of the art</w:t>
      </w:r>
      <w:r w:rsidR="00CB1AB7" w:rsidRPr="00F12091">
        <w:t xml:space="preserve"> </w:t>
      </w:r>
      <w:r w:rsidR="008657D4" w:rsidRPr="00F12091">
        <w:t xml:space="preserve">to </w:t>
      </w:r>
      <w:r w:rsidR="00F12091" w:rsidRPr="00F12091">
        <w:t>stimulate discussion at this</w:t>
      </w:r>
      <w:r w:rsidR="00777327" w:rsidRPr="00F12091">
        <w:t xml:space="preserve"> World Assembly</w:t>
      </w:r>
      <w:r w:rsidR="00CB1AB7" w:rsidRPr="00F12091">
        <w:t>.</w:t>
      </w:r>
      <w:r w:rsidR="00221333" w:rsidRPr="00F12091">
        <w:t xml:space="preserve">  </w:t>
      </w:r>
    </w:p>
    <w:p w:rsidR="000D62AA" w:rsidRPr="00F12091" w:rsidRDefault="000D62AA" w:rsidP="00B177F6"/>
    <w:p w:rsidR="008657D4" w:rsidRPr="00BE0983" w:rsidRDefault="00CB1AB7" w:rsidP="00B177F6">
      <w:pPr>
        <w:rPr>
          <w:b/>
        </w:rPr>
      </w:pPr>
      <w:r w:rsidRPr="00BE0983">
        <w:rPr>
          <w:b/>
        </w:rPr>
        <w:t xml:space="preserve">State of the Art, </w:t>
      </w:r>
      <w:r w:rsidR="002B4E96" w:rsidRPr="00BE0983">
        <w:rPr>
          <w:b/>
        </w:rPr>
        <w:t xml:space="preserve">Communities, </w:t>
      </w:r>
      <w:r w:rsidR="00F654C9" w:rsidRPr="00BE0983">
        <w:rPr>
          <w:b/>
        </w:rPr>
        <w:t xml:space="preserve">Symbolic </w:t>
      </w:r>
      <w:r w:rsidR="005417CA" w:rsidRPr="00BE0983">
        <w:rPr>
          <w:b/>
        </w:rPr>
        <w:t>Capital</w:t>
      </w:r>
      <w:r w:rsidR="00F654C9" w:rsidRPr="00BE0983">
        <w:rPr>
          <w:b/>
        </w:rPr>
        <w:t>,</w:t>
      </w:r>
      <w:r w:rsidR="008657D4" w:rsidRPr="00BE0983">
        <w:rPr>
          <w:b/>
        </w:rPr>
        <w:t xml:space="preserve"> </w:t>
      </w:r>
      <w:r w:rsidR="002B4E96" w:rsidRPr="00BE0983">
        <w:rPr>
          <w:b/>
        </w:rPr>
        <w:t xml:space="preserve">and </w:t>
      </w:r>
      <w:r w:rsidR="00EE0591" w:rsidRPr="00BE0983">
        <w:rPr>
          <w:b/>
        </w:rPr>
        <w:t>Symbolic Violence</w:t>
      </w:r>
      <w:r w:rsidR="00F654C9" w:rsidRPr="00BE0983">
        <w:rPr>
          <w:b/>
        </w:rPr>
        <w:t xml:space="preserve"> </w:t>
      </w:r>
    </w:p>
    <w:p w:rsidR="00EE0591" w:rsidRPr="00F12091" w:rsidRDefault="005A1458" w:rsidP="00B34CF8">
      <w:r w:rsidRPr="00F12091">
        <w:t>While references to sta</w:t>
      </w:r>
      <w:r w:rsidR="00F71991" w:rsidRPr="00F12091">
        <w:t>t</w:t>
      </w:r>
      <w:r w:rsidRPr="00F12091">
        <w:t>e of the art have</w:t>
      </w:r>
      <w:r w:rsidR="00CB1AB7" w:rsidRPr="00F12091">
        <w:t xml:space="preserve"> appeared alongside research for more than 25 years (see for </w:t>
      </w:r>
      <w:proofErr w:type="gramStart"/>
      <w:r w:rsidR="00CB1AB7" w:rsidRPr="00F12091">
        <w:t>example ,</w:t>
      </w:r>
      <w:proofErr w:type="gramEnd"/>
      <w:r w:rsidR="00CB1AB7" w:rsidRPr="00F12091">
        <w:t xml:space="preserve"> Stevens , 1985; </w:t>
      </w:r>
      <w:proofErr w:type="spellStart"/>
      <w:r w:rsidR="00CB1AB7" w:rsidRPr="00F12091">
        <w:t>Thrun</w:t>
      </w:r>
      <w:proofErr w:type="spellEnd"/>
      <w:r w:rsidR="00CB1AB7" w:rsidRPr="00F12091">
        <w:t xml:space="preserve">, </w:t>
      </w:r>
      <w:proofErr w:type="spellStart"/>
      <w:r w:rsidR="00CB1AB7" w:rsidRPr="00F12091">
        <w:t>Faloutsos</w:t>
      </w:r>
      <w:proofErr w:type="spellEnd"/>
      <w:r w:rsidR="00CB1AB7" w:rsidRPr="00F12091">
        <w:t xml:space="preserve">, Mitchell and Wasserman, 1998; UNESCO ,2010) the </w:t>
      </w:r>
      <w:r w:rsidR="003552AF" w:rsidRPr="00F12091">
        <w:t>semantics</w:t>
      </w:r>
      <w:r w:rsidR="00CB1AB7" w:rsidRPr="00F12091">
        <w:t xml:space="preserve"> of state of the art</w:t>
      </w:r>
      <w:r w:rsidR="001C2966">
        <w:t xml:space="preserve"> remains unclear</w:t>
      </w:r>
      <w:r w:rsidRPr="00F12091">
        <w:t xml:space="preserve">. </w:t>
      </w:r>
      <w:r w:rsidR="008E640F">
        <w:t>If we accept the term</w:t>
      </w:r>
      <w:r w:rsidR="001912B3" w:rsidRPr="00F12091">
        <w:t xml:space="preserve"> </w:t>
      </w:r>
      <w:r w:rsidRPr="00F12091">
        <w:t>state of the art may be more accurately represented as state-of-the-art</w:t>
      </w:r>
      <w:r w:rsidR="00B00078" w:rsidRPr="00F12091">
        <w:t xml:space="preserve"> in certain situations</w:t>
      </w:r>
      <w:r w:rsidR="001A69A6">
        <w:t xml:space="preserve"> (</w:t>
      </w:r>
      <w:proofErr w:type="spellStart"/>
      <w:r w:rsidR="001A69A6">
        <w:t>Haase</w:t>
      </w:r>
      <w:proofErr w:type="spellEnd"/>
      <w:r w:rsidR="001C2966">
        <w:t xml:space="preserve">, </w:t>
      </w:r>
      <w:r w:rsidR="001C2966" w:rsidRPr="00F12091">
        <w:t>2010)</w:t>
      </w:r>
      <w:r w:rsidR="00512D2B">
        <w:t>,</w:t>
      </w:r>
      <w:r w:rsidR="001C2966">
        <w:t xml:space="preserve"> </w:t>
      </w:r>
      <w:r w:rsidR="008E640F">
        <w:t>we can also consider</w:t>
      </w:r>
      <w:r w:rsidR="001C2966">
        <w:t xml:space="preserve"> </w:t>
      </w:r>
      <w:r w:rsidR="00B00078" w:rsidRPr="00F12091">
        <w:t xml:space="preserve">state-of-the-art </w:t>
      </w:r>
      <w:r w:rsidR="00512D2B">
        <w:t>as</w:t>
      </w:r>
      <w:r w:rsidR="001C2966">
        <w:t xml:space="preserve"> </w:t>
      </w:r>
      <w:r w:rsidR="00B00078" w:rsidRPr="00F12091">
        <w:t xml:space="preserve">a </w:t>
      </w:r>
      <w:r w:rsidR="006D50B4">
        <w:t>catchphrase</w:t>
      </w:r>
      <w:r w:rsidR="00B00078" w:rsidRPr="00F12091">
        <w:t xml:space="preserve"> </w:t>
      </w:r>
      <w:r w:rsidR="000E51BE">
        <w:t xml:space="preserve">to </w:t>
      </w:r>
      <w:r w:rsidR="00B00078" w:rsidRPr="00F12091">
        <w:t xml:space="preserve">promote a particular message </w:t>
      </w:r>
      <w:r w:rsidR="001C2966">
        <w:t xml:space="preserve">within a community </w:t>
      </w:r>
      <w:r w:rsidR="000D62AA" w:rsidRPr="00F12091">
        <w:t>(</w:t>
      </w:r>
      <w:proofErr w:type="spellStart"/>
      <w:r w:rsidR="00B00078" w:rsidRPr="00F12091">
        <w:t>Gamson</w:t>
      </w:r>
      <w:proofErr w:type="spellEnd"/>
      <w:r w:rsidR="00B00078" w:rsidRPr="00F12091">
        <w:t xml:space="preserve">, </w:t>
      </w:r>
      <w:proofErr w:type="spellStart"/>
      <w:r w:rsidR="00B00078" w:rsidRPr="00F12091">
        <w:t>Crot</w:t>
      </w:r>
      <w:r w:rsidR="001C2966">
        <w:t>eau</w:t>
      </w:r>
      <w:proofErr w:type="spellEnd"/>
      <w:r w:rsidR="001C2966">
        <w:t xml:space="preserve">, </w:t>
      </w:r>
      <w:proofErr w:type="spellStart"/>
      <w:r w:rsidR="001C2966">
        <w:t>Hoynes</w:t>
      </w:r>
      <w:proofErr w:type="spellEnd"/>
      <w:r w:rsidR="001C2966">
        <w:t xml:space="preserve">, and </w:t>
      </w:r>
      <w:proofErr w:type="spellStart"/>
      <w:r w:rsidR="001C2966">
        <w:t>Sasson</w:t>
      </w:r>
      <w:proofErr w:type="spellEnd"/>
      <w:r w:rsidR="001C2966">
        <w:t xml:space="preserve">, 1992). </w:t>
      </w:r>
      <w:r w:rsidR="008A1347">
        <w:t xml:space="preserve">In this form of usage, </w:t>
      </w:r>
      <w:r w:rsidR="00E44FFA">
        <w:t xml:space="preserve">community members may </w:t>
      </w:r>
      <w:r w:rsidR="008E640F">
        <w:t>begin to view</w:t>
      </w:r>
      <w:r w:rsidR="00E44FFA">
        <w:t xml:space="preserve"> </w:t>
      </w:r>
      <w:r w:rsidR="008A1347" w:rsidRPr="00F12091">
        <w:t>state-of-the-art</w:t>
      </w:r>
      <w:r w:rsidR="00E44FFA">
        <w:t xml:space="preserve"> </w:t>
      </w:r>
      <w:r w:rsidR="008E640F">
        <w:t>as</w:t>
      </w:r>
      <w:r w:rsidR="00E44FFA">
        <w:t xml:space="preserve"> a technique, which </w:t>
      </w:r>
      <w:r w:rsidR="00512D2B">
        <w:t xml:space="preserve">in this instance </w:t>
      </w:r>
      <w:r w:rsidR="00E44FFA">
        <w:t>results in the reduction of an art form to a technique</w:t>
      </w:r>
      <w:r w:rsidR="00067C5E">
        <w:t xml:space="preserve"> </w:t>
      </w:r>
      <w:r w:rsidR="001B4D69" w:rsidRPr="00F12091">
        <w:t>(</w:t>
      </w:r>
      <w:proofErr w:type="spellStart"/>
      <w:r w:rsidR="001B4D69" w:rsidRPr="00F12091">
        <w:t>Haase</w:t>
      </w:r>
      <w:proofErr w:type="spellEnd"/>
      <w:r w:rsidR="001B4D69" w:rsidRPr="00F12091">
        <w:t>, 2010)</w:t>
      </w:r>
      <w:r w:rsidR="00B00078" w:rsidRPr="00F12091">
        <w:t xml:space="preserve">. </w:t>
      </w:r>
      <w:r w:rsidR="001A69A6">
        <w:t xml:space="preserve">Since </w:t>
      </w:r>
      <w:r w:rsidR="001A69A6" w:rsidRPr="00F12091">
        <w:t>state-of-the-art</w:t>
      </w:r>
      <w:r w:rsidR="001A69A6">
        <w:t xml:space="preserve"> is an</w:t>
      </w:r>
      <w:r w:rsidR="001A69A6" w:rsidRPr="00F12091">
        <w:t xml:space="preserve"> English catchphrase </w:t>
      </w:r>
      <w:r w:rsidR="001A69A6">
        <w:t>there is</w:t>
      </w:r>
      <w:r w:rsidR="00306DB1">
        <w:t xml:space="preserve"> global audience </w:t>
      </w:r>
      <w:r w:rsidR="001A69A6">
        <w:t>for this</w:t>
      </w:r>
      <w:r w:rsidR="006642EE">
        <w:t xml:space="preserve"> type of</w:t>
      </w:r>
      <w:r w:rsidR="001A69A6">
        <w:t xml:space="preserve"> message</w:t>
      </w:r>
      <w:r w:rsidR="00306DB1">
        <w:t xml:space="preserve"> </w:t>
      </w:r>
      <w:r w:rsidR="003552AF" w:rsidRPr="00F12091">
        <w:t>(</w:t>
      </w:r>
      <w:proofErr w:type="spellStart"/>
      <w:r w:rsidR="003552AF" w:rsidRPr="00F12091">
        <w:t>Grismore</w:t>
      </w:r>
      <w:proofErr w:type="spellEnd"/>
      <w:r w:rsidR="003552AF" w:rsidRPr="00F12091">
        <w:t>, 2007)</w:t>
      </w:r>
      <w:r w:rsidR="00F37FA4">
        <w:t xml:space="preserve"> among </w:t>
      </w:r>
      <w:r w:rsidR="00E44FFA">
        <w:t>global research communities formed around a common interest in a particular topic</w:t>
      </w:r>
      <w:r w:rsidR="004128E6">
        <w:t xml:space="preserve">. </w:t>
      </w:r>
      <w:r w:rsidR="006642EE">
        <w:t>This</w:t>
      </w:r>
      <w:r w:rsidR="004128E6">
        <w:t xml:space="preserve"> interest </w:t>
      </w:r>
      <w:r w:rsidR="00E44FFA">
        <w:t xml:space="preserve">in a topic </w:t>
      </w:r>
      <w:r w:rsidR="004128E6">
        <w:t>provides the why’</w:t>
      </w:r>
      <w:r w:rsidR="006642EE">
        <w:t xml:space="preserve"> of </w:t>
      </w:r>
      <w:r w:rsidR="00E44FFA">
        <w:t>a research community</w:t>
      </w:r>
      <w:r w:rsidR="004128E6">
        <w:t xml:space="preserve"> </w:t>
      </w:r>
      <w:r w:rsidR="00D07BBF" w:rsidRPr="00F12091">
        <w:t>(High</w:t>
      </w:r>
      <w:r w:rsidR="008C50F5" w:rsidRPr="00F12091">
        <w:t>er Education Research Institute</w:t>
      </w:r>
      <w:r w:rsidR="002638A3" w:rsidRPr="00F12091">
        <w:t>, 1996</w:t>
      </w:r>
      <w:r w:rsidR="00D07BBF" w:rsidRPr="00F12091">
        <w:t>)</w:t>
      </w:r>
      <w:r w:rsidR="0038586B" w:rsidRPr="00F12091">
        <w:t xml:space="preserve">. </w:t>
      </w:r>
      <w:r w:rsidR="00E44FFA">
        <w:t>I</w:t>
      </w:r>
      <w:r w:rsidR="00E44FFA" w:rsidRPr="00F12091">
        <w:t xml:space="preserve">ssues of </w:t>
      </w:r>
      <w:r w:rsidR="00E44FFA">
        <w:t>differentiation and distribution define</w:t>
      </w:r>
      <w:r w:rsidR="00E02C98">
        <w:t xml:space="preserve"> the ‘how’</w:t>
      </w:r>
      <w:r w:rsidR="006642EE">
        <w:t xml:space="preserve"> of the </w:t>
      </w:r>
      <w:r w:rsidR="009A4EFB" w:rsidRPr="00F12091">
        <w:t>community</w:t>
      </w:r>
      <w:r w:rsidR="00E44FFA">
        <w:t xml:space="preserve">’s, which includes a type of societal </w:t>
      </w:r>
      <w:r w:rsidR="006642EE">
        <w:t>structure</w:t>
      </w:r>
      <w:r w:rsidR="0015661A">
        <w:t xml:space="preserve"> </w:t>
      </w:r>
      <w:r w:rsidR="00E44FFA">
        <w:t xml:space="preserve">for </w:t>
      </w:r>
      <w:r w:rsidR="008E640F">
        <w:t>a</w:t>
      </w:r>
      <w:r w:rsidR="00E44FFA">
        <w:t xml:space="preserve"> group of people </w:t>
      </w:r>
      <w:r w:rsidR="00E02C98" w:rsidRPr="00F12091">
        <w:t>(</w:t>
      </w:r>
      <w:proofErr w:type="spellStart"/>
      <w:r w:rsidR="00E02C98" w:rsidRPr="00F12091">
        <w:t>Bourdieu</w:t>
      </w:r>
      <w:proofErr w:type="spellEnd"/>
      <w:r w:rsidR="00E02C98" w:rsidRPr="00F12091">
        <w:t>, 1985)</w:t>
      </w:r>
      <w:r w:rsidR="005025BA" w:rsidRPr="00F12091">
        <w:t xml:space="preserve">. </w:t>
      </w:r>
      <w:r w:rsidR="00E02C98">
        <w:t>D</w:t>
      </w:r>
      <w:r w:rsidR="00B16E4B" w:rsidRPr="00F12091">
        <w:t xml:space="preserve">ifferentiation </w:t>
      </w:r>
      <w:r w:rsidR="006642EE">
        <w:t>of</w:t>
      </w:r>
      <w:r w:rsidR="00B16E4B" w:rsidRPr="00F12091">
        <w:t xml:space="preserve"> </w:t>
      </w:r>
      <w:r w:rsidR="00E30BCF" w:rsidRPr="00F12091">
        <w:t>community</w:t>
      </w:r>
      <w:r w:rsidR="006642EE">
        <w:t xml:space="preserve"> members</w:t>
      </w:r>
      <w:r w:rsidR="00E30BCF" w:rsidRPr="00F12091">
        <w:t xml:space="preserve"> </w:t>
      </w:r>
      <w:r w:rsidR="00E02C98">
        <w:t xml:space="preserve">can occur through </w:t>
      </w:r>
      <w:r w:rsidR="00E44FFA">
        <w:t xml:space="preserve">a variety of attributes including reputation within the </w:t>
      </w:r>
      <w:r w:rsidR="0015661A">
        <w:t xml:space="preserve">community </w:t>
      </w:r>
      <w:r w:rsidR="00544500" w:rsidRPr="00F12091">
        <w:t>(</w:t>
      </w:r>
      <w:proofErr w:type="spellStart"/>
      <w:r w:rsidR="00544500" w:rsidRPr="00F12091">
        <w:t>Bourdieu</w:t>
      </w:r>
      <w:proofErr w:type="spellEnd"/>
      <w:r w:rsidR="00544500" w:rsidRPr="00F12091">
        <w:t>, 1986)</w:t>
      </w:r>
      <w:r w:rsidR="00FC3309" w:rsidRPr="00F12091">
        <w:t xml:space="preserve">. </w:t>
      </w:r>
      <w:r w:rsidR="006642EE">
        <w:t>The r</w:t>
      </w:r>
      <w:r w:rsidR="00952C68" w:rsidRPr="00F12091">
        <w:t>eputation</w:t>
      </w:r>
      <w:r w:rsidR="006642EE">
        <w:t xml:space="preserve"> of a </w:t>
      </w:r>
      <w:r w:rsidR="00E44FFA">
        <w:lastRenderedPageBreak/>
        <w:t xml:space="preserve">community </w:t>
      </w:r>
      <w:r w:rsidR="006642EE">
        <w:t>member in this context</w:t>
      </w:r>
      <w:r w:rsidR="00952C68" w:rsidRPr="00F12091">
        <w:t xml:space="preserve"> represents </w:t>
      </w:r>
      <w:r w:rsidR="00E44FFA">
        <w:t>the</w:t>
      </w:r>
      <w:r w:rsidR="00952C68" w:rsidRPr="00F12091">
        <w:t xml:space="preserve"> symbolic capital</w:t>
      </w:r>
      <w:r w:rsidR="00E44FFA">
        <w:t xml:space="preserve"> afforded to the member by the community</w:t>
      </w:r>
      <w:r w:rsidR="00952C68" w:rsidRPr="00F12091">
        <w:t xml:space="preserve"> (</w:t>
      </w:r>
      <w:proofErr w:type="spellStart"/>
      <w:r w:rsidR="00952C68" w:rsidRPr="00F12091">
        <w:t>Bourdieu</w:t>
      </w:r>
      <w:proofErr w:type="spellEnd"/>
      <w:r w:rsidR="00952C68" w:rsidRPr="00F12091">
        <w:t xml:space="preserve">, 1985). </w:t>
      </w:r>
      <w:r w:rsidR="00067C5E">
        <w:t>Members of this</w:t>
      </w:r>
      <w:r w:rsidR="004128E6">
        <w:t xml:space="preserve"> community can also distribute</w:t>
      </w:r>
      <w:r w:rsidR="00826100" w:rsidRPr="00F12091">
        <w:t xml:space="preserve"> economic</w:t>
      </w:r>
      <w:r w:rsidR="005025BA" w:rsidRPr="00F12091">
        <w:t xml:space="preserve"> </w:t>
      </w:r>
      <w:r w:rsidR="00E02C98">
        <w:t xml:space="preserve">capital </w:t>
      </w:r>
      <w:r w:rsidR="004128E6">
        <w:t xml:space="preserve">to these </w:t>
      </w:r>
      <w:r w:rsidR="0015661A">
        <w:t xml:space="preserve">respected </w:t>
      </w:r>
      <w:r w:rsidR="006642EE">
        <w:t>community members</w:t>
      </w:r>
      <w:r w:rsidR="00067C5E">
        <w:t xml:space="preserve"> in the form of funding</w:t>
      </w:r>
      <w:r w:rsidR="00DC412A" w:rsidRPr="00F12091">
        <w:t xml:space="preserve"> </w:t>
      </w:r>
      <w:r w:rsidR="00F0437C" w:rsidRPr="00F12091">
        <w:fldChar w:fldCharType="begin"/>
      </w:r>
      <w:r w:rsidR="00544500" w:rsidRPr="00F12091">
        <w:instrText xml:space="preserve"> ADDIN EN.CITE &lt;EndNote&gt;&lt;Cite&gt;&lt;Author&gt;Bourdieu&lt;/Author&gt;&lt;Year&gt;1992&lt;/Year&gt;&lt;RecNum&gt;166&lt;/RecNum&gt;&lt;MDL&gt;&lt;REFERENCE_TYPE&gt;1&lt;/REFERENCE_TYPE&gt;&lt;ISBN&gt;0226067416 (pbk. : alk. paper)&amp;#xD;0226067408 (alk. paper)&lt;/ISBN&gt;&lt;TITLE&gt;An invitation to reflexive sociology&lt;/TITLE&gt;&lt;PLACE_PUBLISHED&gt;Chicago&lt;/PLACE_PUBLISHED&gt;&lt;PUBLISHER&gt;University of Chicago Press&lt;/PUBLISHER&gt;&lt;YEAR&gt;1992&lt;/YEAR&gt;&lt;PAGES&gt;xiv, 332&lt;/PAGES&gt;&lt;KEYWORDS&gt;&lt;KEYWORD&gt;Bourdieu, Pierre.&lt;/KEYWORD&gt;&lt;KEYWORD&gt;Sociology.&lt;/KEYWORD&gt;&lt;/KEYWORDS&gt;&lt;AUTHORS&gt;&lt;AUTHOR&gt;Bourdieu, Pierre&lt;/AUTHOR&gt;&lt;AUTHOR&gt;Wacquant, Lo&amp;#xEF;c J. D.&lt;/AUTHOR&gt;&lt;/AUTHORS&gt;&lt;CALL_NUMBER&gt;Caulfield Library 301 BOUR&amp;#xD;Peninsula Library General Collection 301 B769&amp;#xD;Matheson Library Main Collection 301 B769.I&amp;#xD;Matheson Library Undergraduate Collection 301 B769.I&amp;#xD;Gippsland Library 301 B769.I 1992&amp;#xD;Berwick Library 301 B769.I 1992&lt;/CALL_NUMBER&gt;&lt;/MDL&gt;&lt;/Cite&gt;&lt;/EndNote&gt;</w:instrText>
      </w:r>
      <w:r w:rsidR="00F0437C" w:rsidRPr="00F12091">
        <w:fldChar w:fldCharType="separate"/>
      </w:r>
      <w:r w:rsidR="00544500" w:rsidRPr="00F12091">
        <w:t>(</w:t>
      </w:r>
      <w:r w:rsidR="00826100" w:rsidRPr="00F12091">
        <w:t xml:space="preserve">see </w:t>
      </w:r>
      <w:r w:rsidR="00544500" w:rsidRPr="00F12091">
        <w:t>Bourdieu and Wacquant 1992)</w:t>
      </w:r>
      <w:r w:rsidR="00F0437C" w:rsidRPr="00F12091">
        <w:fldChar w:fldCharType="end"/>
      </w:r>
      <w:r w:rsidR="00544500" w:rsidRPr="00F12091">
        <w:t xml:space="preserve">. </w:t>
      </w:r>
      <w:r w:rsidR="0015661A">
        <w:t xml:space="preserve">The collective impact of </w:t>
      </w:r>
      <w:r w:rsidR="004128E6">
        <w:t>differentiation</w:t>
      </w:r>
      <w:r w:rsidR="006642EE">
        <w:t xml:space="preserve"> via symbolic capital</w:t>
      </w:r>
      <w:r w:rsidR="004128E6">
        <w:t xml:space="preserve"> and distribution </w:t>
      </w:r>
      <w:r w:rsidR="006642EE">
        <w:t xml:space="preserve">via economic capital </w:t>
      </w:r>
      <w:r w:rsidR="0015661A">
        <w:t>can</w:t>
      </w:r>
      <w:r w:rsidR="007D416A" w:rsidRPr="00F12091">
        <w:t xml:space="preserve"> include the creation of </w:t>
      </w:r>
      <w:r w:rsidR="0015661A">
        <w:t xml:space="preserve">community </w:t>
      </w:r>
      <w:r w:rsidR="007D416A" w:rsidRPr="00F12091">
        <w:t xml:space="preserve">classes distinguished in part by </w:t>
      </w:r>
      <w:r w:rsidR="006642EE">
        <w:t>the status</w:t>
      </w:r>
      <w:r w:rsidR="00952C68" w:rsidRPr="00F12091">
        <w:t xml:space="preserve"> and </w:t>
      </w:r>
      <w:r w:rsidR="006642EE">
        <w:t>resources afforded</w:t>
      </w:r>
      <w:r w:rsidR="005025BA" w:rsidRPr="00F12091">
        <w:t xml:space="preserve"> to </w:t>
      </w:r>
      <w:r w:rsidR="006642EE">
        <w:t>the various</w:t>
      </w:r>
      <w:r w:rsidR="005025BA" w:rsidRPr="00F12091">
        <w:t xml:space="preserve"> </w:t>
      </w:r>
      <w:r w:rsidR="00C37F3A" w:rsidRPr="00F12091">
        <w:t>members</w:t>
      </w:r>
      <w:r w:rsidR="000D62AA" w:rsidRPr="00F12091">
        <w:t xml:space="preserve"> </w:t>
      </w:r>
      <w:r w:rsidR="005620D9" w:rsidRPr="00F12091">
        <w:t>(</w:t>
      </w:r>
      <w:proofErr w:type="spellStart"/>
      <w:r w:rsidR="005620D9" w:rsidRPr="00F12091">
        <w:t>Bourdieu</w:t>
      </w:r>
      <w:proofErr w:type="spellEnd"/>
      <w:r w:rsidR="005620D9" w:rsidRPr="00F12091">
        <w:t xml:space="preserve">, 1977). </w:t>
      </w:r>
    </w:p>
    <w:p w:rsidR="00EE0591" w:rsidRPr="00F12091" w:rsidRDefault="00C37F3A" w:rsidP="00BD0DB5">
      <w:pPr>
        <w:autoSpaceDE w:val="0"/>
        <w:autoSpaceDN w:val="0"/>
        <w:adjustRightInd w:val="0"/>
        <w:spacing w:after="0" w:line="240" w:lineRule="auto"/>
      </w:pPr>
      <w:r w:rsidRPr="00F12091">
        <w:t>Elite</w:t>
      </w:r>
      <w:r w:rsidR="00DC412A" w:rsidRPr="00F12091">
        <w:t xml:space="preserve"> community </w:t>
      </w:r>
      <w:r w:rsidRPr="00F12091">
        <w:t xml:space="preserve">members </w:t>
      </w:r>
      <w:r w:rsidR="00DC412A" w:rsidRPr="00F12091">
        <w:t xml:space="preserve">may have the opportunity and the resources to </w:t>
      </w:r>
      <w:r w:rsidR="0087429D" w:rsidRPr="00F12091">
        <w:t>promote</w:t>
      </w:r>
      <w:r w:rsidR="005620D9" w:rsidRPr="00F12091">
        <w:t xml:space="preserve"> positive change within the </w:t>
      </w:r>
      <w:r w:rsidR="00527CE7" w:rsidRPr="00F12091">
        <w:t>community;</w:t>
      </w:r>
      <w:r w:rsidR="005620D9" w:rsidRPr="00F12091">
        <w:t xml:space="preserve"> </w:t>
      </w:r>
      <w:r w:rsidR="00A06D49" w:rsidRPr="00F12091">
        <w:t>however this may not always be the case</w:t>
      </w:r>
      <w:r w:rsidR="0087429D" w:rsidRPr="00F12091">
        <w:t xml:space="preserve">. </w:t>
      </w:r>
      <w:r w:rsidR="00DC412A" w:rsidRPr="00F12091">
        <w:t>T</w:t>
      </w:r>
      <w:r w:rsidR="003A2105" w:rsidRPr="00F12091">
        <w:t xml:space="preserve">here are times when </w:t>
      </w:r>
      <w:r w:rsidR="0015661A">
        <w:t>the contribution of elite</w:t>
      </w:r>
      <w:r w:rsidRPr="00F12091">
        <w:t xml:space="preserve"> members</w:t>
      </w:r>
      <w:r w:rsidR="00A06D49" w:rsidRPr="00F12091">
        <w:t xml:space="preserve"> may </w:t>
      </w:r>
      <w:r w:rsidR="004128E6">
        <w:t>result in</w:t>
      </w:r>
      <w:r w:rsidR="003A2105" w:rsidRPr="00F12091">
        <w:t xml:space="preserve"> a negative impact on </w:t>
      </w:r>
      <w:r w:rsidRPr="00F12091">
        <w:t xml:space="preserve">members from other classes within the community. These </w:t>
      </w:r>
      <w:r w:rsidR="004128E6">
        <w:t>contributions range from</w:t>
      </w:r>
      <w:r w:rsidR="003A2105" w:rsidRPr="00F12091">
        <w:t xml:space="preserve"> </w:t>
      </w:r>
      <w:proofErr w:type="spellStart"/>
      <w:r w:rsidR="003A2105" w:rsidRPr="00F12091">
        <w:rPr>
          <w:i/>
        </w:rPr>
        <w:t>idios</w:t>
      </w:r>
      <w:proofErr w:type="spellEnd"/>
      <w:r w:rsidR="003A2105" w:rsidRPr="00F12091">
        <w:rPr>
          <w:i/>
        </w:rPr>
        <w:t xml:space="preserve"> </w:t>
      </w:r>
      <w:proofErr w:type="gramStart"/>
      <w:r w:rsidR="003A2105" w:rsidRPr="00F12091">
        <w:rPr>
          <w:i/>
        </w:rPr>
        <w:t>logos</w:t>
      </w:r>
      <w:r w:rsidR="003A2105" w:rsidRPr="00F12091">
        <w:t xml:space="preserve"> </w:t>
      </w:r>
      <w:r w:rsidR="000D62AA" w:rsidRPr="00F12091">
        <w:t>,</w:t>
      </w:r>
      <w:proofErr w:type="gramEnd"/>
      <w:r w:rsidR="000D62AA" w:rsidRPr="00F12091">
        <w:t xml:space="preserve"> </w:t>
      </w:r>
      <w:r w:rsidR="00DC412A" w:rsidRPr="00F12091">
        <w:t xml:space="preserve">where an individual </w:t>
      </w:r>
      <w:r w:rsidR="003A2105" w:rsidRPr="00F12091">
        <w:t xml:space="preserve">tries to impose a personal point of view </w:t>
      </w:r>
      <w:r w:rsidR="00DC412A" w:rsidRPr="00F12091">
        <w:t>on members of the community</w:t>
      </w:r>
      <w:r w:rsidR="000D62AA" w:rsidRPr="00F12091">
        <w:t>,</w:t>
      </w:r>
      <w:r w:rsidR="00DC412A" w:rsidRPr="00F12091">
        <w:t xml:space="preserve"> </w:t>
      </w:r>
      <w:r w:rsidR="003A2105" w:rsidRPr="00F12091">
        <w:t xml:space="preserve">to </w:t>
      </w:r>
      <w:r w:rsidR="003A2105" w:rsidRPr="00F12091">
        <w:rPr>
          <w:i/>
        </w:rPr>
        <w:t>official nomination</w:t>
      </w:r>
      <w:r w:rsidR="003A2105" w:rsidRPr="00F12091">
        <w:t xml:space="preserve"> where the point of view of </w:t>
      </w:r>
      <w:r w:rsidR="00DC412A" w:rsidRPr="00F12091">
        <w:t>a</w:t>
      </w:r>
      <w:r w:rsidR="003A2105" w:rsidRPr="00F12091">
        <w:t xml:space="preserve"> delegated </w:t>
      </w:r>
      <w:r w:rsidR="00DC412A" w:rsidRPr="00F12091">
        <w:t xml:space="preserve">or elevated </w:t>
      </w:r>
      <w:r w:rsidR="003A2105" w:rsidRPr="00F12091">
        <w:t xml:space="preserve">agent of </w:t>
      </w:r>
      <w:r w:rsidR="004128E6">
        <w:t>an institution</w:t>
      </w:r>
      <w:r w:rsidR="003A2105" w:rsidRPr="00F12091">
        <w:t xml:space="preserve"> holds the monopoly on common sense </w:t>
      </w:r>
      <w:r w:rsidR="00A475E7" w:rsidRPr="00F12091">
        <w:t>and consensus (</w:t>
      </w:r>
      <w:proofErr w:type="spellStart"/>
      <w:r w:rsidR="00A475E7" w:rsidRPr="00F12091">
        <w:t>Bourdieu</w:t>
      </w:r>
      <w:proofErr w:type="spellEnd"/>
      <w:r w:rsidR="00A475E7" w:rsidRPr="00F12091">
        <w:t xml:space="preserve">, 1985). </w:t>
      </w:r>
      <w:r w:rsidR="00DC412A" w:rsidRPr="00F12091">
        <w:t xml:space="preserve">In the latter situation, the </w:t>
      </w:r>
      <w:r w:rsidR="00A475E7" w:rsidRPr="00F12091">
        <w:t xml:space="preserve">combination of position and </w:t>
      </w:r>
      <w:proofErr w:type="spellStart"/>
      <w:r w:rsidR="00A475E7" w:rsidRPr="00F12091">
        <w:t>legitimation</w:t>
      </w:r>
      <w:proofErr w:type="spellEnd"/>
      <w:r w:rsidR="00A475E7" w:rsidRPr="00F12091">
        <w:t xml:space="preserve"> creates the conditions for </w:t>
      </w:r>
      <w:r w:rsidR="00DC412A" w:rsidRPr="00F12091">
        <w:t>legitimized</w:t>
      </w:r>
      <w:r w:rsidR="00A475E7" w:rsidRPr="00F12091">
        <w:t xml:space="preserve"> symbolic violence, where </w:t>
      </w:r>
      <w:r w:rsidRPr="00F12091">
        <w:t xml:space="preserve">‘respected’ </w:t>
      </w:r>
      <w:r w:rsidR="00A475E7" w:rsidRPr="00F12091">
        <w:t xml:space="preserve">agents </w:t>
      </w:r>
      <w:r w:rsidRPr="00F12091">
        <w:t xml:space="preserve">for the </w:t>
      </w:r>
      <w:r w:rsidR="004128E6">
        <w:t>institution</w:t>
      </w:r>
      <w:r w:rsidR="00A475E7" w:rsidRPr="00F12091">
        <w:t xml:space="preserve"> </w:t>
      </w:r>
      <w:r w:rsidRPr="00F12091">
        <w:t xml:space="preserve">promote a particular message </w:t>
      </w:r>
      <w:r w:rsidR="006C6010" w:rsidRPr="00F12091">
        <w:t>within the community</w:t>
      </w:r>
      <w:r w:rsidR="004128E6">
        <w:t xml:space="preserve"> </w:t>
      </w:r>
      <w:r w:rsidRPr="00F12091">
        <w:t>(</w:t>
      </w:r>
      <w:proofErr w:type="spellStart"/>
      <w:r w:rsidRPr="00F12091">
        <w:t>Wacquant</w:t>
      </w:r>
      <w:proofErr w:type="spellEnd"/>
      <w:r w:rsidRPr="00F12091">
        <w:t>, 2007). The v</w:t>
      </w:r>
      <w:r w:rsidR="0015661A">
        <w:t>iolence in this instance relates</w:t>
      </w:r>
      <w:r w:rsidRPr="00F12091">
        <w:t xml:space="preserve"> to the</w:t>
      </w:r>
      <w:r w:rsidR="00AD4D27">
        <w:t xml:space="preserve"> use of a message that imposes </w:t>
      </w:r>
      <w:r w:rsidR="00A475E7" w:rsidRPr="00F12091">
        <w:t>meaning</w:t>
      </w:r>
      <w:r w:rsidR="005307B3" w:rsidRPr="00F12091">
        <w:t xml:space="preserve"> and </w:t>
      </w:r>
      <w:r w:rsidR="0015661A">
        <w:t>status on other</w:t>
      </w:r>
      <w:r w:rsidR="00A475E7" w:rsidRPr="00F12091">
        <w:t xml:space="preserve"> members </w:t>
      </w:r>
      <w:r w:rsidRPr="00F12091">
        <w:t xml:space="preserve">within </w:t>
      </w:r>
      <w:r w:rsidR="00A475E7" w:rsidRPr="00F12091">
        <w:t>the community</w:t>
      </w:r>
      <w:r w:rsidR="008502D7">
        <w:t xml:space="preserve"> (</w:t>
      </w:r>
      <w:proofErr w:type="spellStart"/>
      <w:r w:rsidR="008502D7">
        <w:t>Bourdieu</w:t>
      </w:r>
      <w:proofErr w:type="spellEnd"/>
      <w:r w:rsidR="008502D7">
        <w:t>, 1985</w:t>
      </w:r>
      <w:r w:rsidR="003F7410" w:rsidRPr="00F12091">
        <w:t>)</w:t>
      </w:r>
      <w:r w:rsidR="00A475E7" w:rsidRPr="00F12091">
        <w:t xml:space="preserve">. </w:t>
      </w:r>
      <w:r w:rsidR="005307B3" w:rsidRPr="00F12091">
        <w:t xml:space="preserve">These </w:t>
      </w:r>
      <w:r w:rsidR="003F7410" w:rsidRPr="00F12091">
        <w:t>imposition</w:t>
      </w:r>
      <w:r w:rsidR="005307B3" w:rsidRPr="00F12091">
        <w:t xml:space="preserve">s </w:t>
      </w:r>
      <w:r w:rsidR="008502D7">
        <w:t>may involve</w:t>
      </w:r>
      <w:r w:rsidR="005307B3" w:rsidRPr="00F12091">
        <w:t xml:space="preserve"> </w:t>
      </w:r>
      <w:r w:rsidR="00AE0FD1" w:rsidRPr="00F12091">
        <w:t>competition</w:t>
      </w:r>
      <w:r w:rsidR="008502D7">
        <w:t>s</w:t>
      </w:r>
      <w:r w:rsidR="00AE0FD1" w:rsidRPr="00F12091">
        <w:t xml:space="preserve"> </w:t>
      </w:r>
      <w:r w:rsidR="005307B3" w:rsidRPr="00F12091">
        <w:t xml:space="preserve">between </w:t>
      </w:r>
      <w:r w:rsidR="003F7410" w:rsidRPr="00F12091">
        <w:t>community members</w:t>
      </w:r>
      <w:r w:rsidR="00AE0FD1" w:rsidRPr="00F12091">
        <w:t xml:space="preserve"> </w:t>
      </w:r>
      <w:r w:rsidR="00512D2B">
        <w:t>who</w:t>
      </w:r>
      <w:r w:rsidR="005307B3" w:rsidRPr="00F12091">
        <w:t xml:space="preserve"> fight over</w:t>
      </w:r>
      <w:r w:rsidR="0087429D" w:rsidRPr="00F12091">
        <w:t xml:space="preserve"> their</w:t>
      </w:r>
      <w:r w:rsidR="00AE0FD1" w:rsidRPr="00F12091">
        <w:t xml:space="preserve"> </w:t>
      </w:r>
      <w:r w:rsidR="0087429D" w:rsidRPr="00F12091">
        <w:t>‘</w:t>
      </w:r>
      <w:r w:rsidR="00AE0FD1" w:rsidRPr="00F12091">
        <w:t>distinctive</w:t>
      </w:r>
      <w:r w:rsidR="0087429D" w:rsidRPr="00F12091">
        <w:t>’</w:t>
      </w:r>
      <w:r w:rsidR="00AE0FD1" w:rsidRPr="00F12091">
        <w:t xml:space="preserve"> </w:t>
      </w:r>
      <w:r w:rsidR="0087429D" w:rsidRPr="00F12091">
        <w:t>(</w:t>
      </w:r>
      <w:proofErr w:type="spellStart"/>
      <w:r w:rsidR="0087429D" w:rsidRPr="00F12091">
        <w:t>Weininger</w:t>
      </w:r>
      <w:proofErr w:type="spellEnd"/>
      <w:r w:rsidR="0087429D" w:rsidRPr="00F12091">
        <w:t xml:space="preserve">, 2002) </w:t>
      </w:r>
      <w:r w:rsidR="005307B3" w:rsidRPr="00F12091">
        <w:t xml:space="preserve">value and </w:t>
      </w:r>
      <w:r w:rsidR="00AE0FD1" w:rsidRPr="00F12091">
        <w:t xml:space="preserve">place </w:t>
      </w:r>
      <w:r w:rsidR="005307B3" w:rsidRPr="00F12091">
        <w:t>within</w:t>
      </w:r>
      <w:r w:rsidR="0087429D" w:rsidRPr="00F12091">
        <w:t xml:space="preserve"> </w:t>
      </w:r>
      <w:r w:rsidR="005307B3" w:rsidRPr="00F12091">
        <w:t>the community</w:t>
      </w:r>
      <w:r w:rsidR="006C6010" w:rsidRPr="00F12091">
        <w:t xml:space="preserve"> </w:t>
      </w:r>
      <w:r w:rsidR="0015661A">
        <w:t>(</w:t>
      </w:r>
      <w:proofErr w:type="spellStart"/>
      <w:r w:rsidR="0015661A">
        <w:t>Bourdieu</w:t>
      </w:r>
      <w:proofErr w:type="spellEnd"/>
      <w:r w:rsidR="0015661A">
        <w:t xml:space="preserve"> and </w:t>
      </w:r>
      <w:proofErr w:type="spellStart"/>
      <w:r w:rsidR="0015661A">
        <w:t>Wacquant</w:t>
      </w:r>
      <w:proofErr w:type="spellEnd"/>
      <w:r w:rsidR="0015661A">
        <w:t xml:space="preserve"> 1992)</w:t>
      </w:r>
      <w:r w:rsidR="003F7410" w:rsidRPr="00F12091">
        <w:t xml:space="preserve">. </w:t>
      </w:r>
      <w:r w:rsidR="0015661A">
        <w:t xml:space="preserve">The winners of these competitions </w:t>
      </w:r>
      <w:r w:rsidR="006C6010" w:rsidRPr="00F12091">
        <w:t xml:space="preserve">may be described as those </w:t>
      </w:r>
      <w:r w:rsidR="003F7410" w:rsidRPr="00F12091">
        <w:t xml:space="preserve">who </w:t>
      </w:r>
      <w:r w:rsidR="00BD0DB5" w:rsidRPr="00F12091">
        <w:t>dominate</w:t>
      </w:r>
      <w:r w:rsidR="0086269A" w:rsidRPr="00F12091">
        <w:t xml:space="preserve"> </w:t>
      </w:r>
      <w:r w:rsidR="000D62AA" w:rsidRPr="00F12091">
        <w:t>the</w:t>
      </w:r>
      <w:r w:rsidR="003F7410" w:rsidRPr="00F12091">
        <w:t xml:space="preserve"> dominated</w:t>
      </w:r>
      <w:r w:rsidR="006C6010" w:rsidRPr="00F12091">
        <w:t xml:space="preserve"> (</w:t>
      </w:r>
      <w:proofErr w:type="spellStart"/>
      <w:r w:rsidR="006C6010" w:rsidRPr="00F12091">
        <w:t>Bourdieu</w:t>
      </w:r>
      <w:proofErr w:type="spellEnd"/>
      <w:r w:rsidR="006C6010" w:rsidRPr="00F12091">
        <w:t xml:space="preserve">, 1977). </w:t>
      </w:r>
      <w:r w:rsidR="0015661A">
        <w:t xml:space="preserve">The power of this form of domination is strongest when the </w:t>
      </w:r>
      <w:r w:rsidR="0086269A" w:rsidRPr="00F12091">
        <w:t>dominated</w:t>
      </w:r>
      <w:r w:rsidR="00F12091" w:rsidRPr="00F12091">
        <w:t xml:space="preserve"> </w:t>
      </w:r>
      <w:r w:rsidR="00060ACA">
        <w:t>community members are</w:t>
      </w:r>
      <w:r w:rsidR="0015661A">
        <w:t xml:space="preserve"> neither aware of the </w:t>
      </w:r>
      <w:r w:rsidR="00AD4D27">
        <w:t>compet</w:t>
      </w:r>
      <w:r w:rsidR="0015661A">
        <w:t>i</w:t>
      </w:r>
      <w:r w:rsidR="00AD4D27">
        <w:t>ti</w:t>
      </w:r>
      <w:r w:rsidR="0015661A">
        <w:t>on nor the</w:t>
      </w:r>
      <w:r w:rsidR="00060ACA">
        <w:t xml:space="preserve"> influence of the dominant members</w:t>
      </w:r>
      <w:r w:rsidR="0015661A">
        <w:t xml:space="preserve"> </w:t>
      </w:r>
      <w:r w:rsidR="003F7410" w:rsidRPr="00F12091">
        <w:t>(</w:t>
      </w:r>
      <w:proofErr w:type="spellStart"/>
      <w:r w:rsidR="003F7410" w:rsidRPr="00F12091">
        <w:t>Bourdieu</w:t>
      </w:r>
      <w:proofErr w:type="spellEnd"/>
      <w:r w:rsidR="003F7410" w:rsidRPr="00F12091">
        <w:t>, 1985).</w:t>
      </w:r>
      <w:r w:rsidR="00BD0DB5" w:rsidRPr="00F12091">
        <w:t xml:space="preserve"> </w:t>
      </w:r>
      <w:r w:rsidR="0086269A" w:rsidRPr="00F12091">
        <w:t xml:space="preserve">Examples of </w:t>
      </w:r>
      <w:r w:rsidR="00067C5E">
        <w:t xml:space="preserve">this type of </w:t>
      </w:r>
      <w:r w:rsidR="006C6010" w:rsidRPr="00F12091">
        <w:t xml:space="preserve">tacit </w:t>
      </w:r>
      <w:r w:rsidR="0086269A" w:rsidRPr="00F12091">
        <w:t xml:space="preserve">domination </w:t>
      </w:r>
      <w:r w:rsidR="00060ACA">
        <w:t>involve</w:t>
      </w:r>
      <w:r w:rsidR="0086269A" w:rsidRPr="00F12091">
        <w:t xml:space="preserve"> </w:t>
      </w:r>
      <w:r w:rsidR="00060ACA">
        <w:t xml:space="preserve">respected </w:t>
      </w:r>
      <w:r w:rsidR="00067C5E">
        <w:t xml:space="preserve">typically </w:t>
      </w:r>
      <w:r w:rsidR="00060ACA">
        <w:t xml:space="preserve">individuals whose </w:t>
      </w:r>
      <w:r w:rsidR="0086269A" w:rsidRPr="00F12091">
        <w:t xml:space="preserve">thoughts and/or actions </w:t>
      </w:r>
      <w:r w:rsidR="003700A0" w:rsidRPr="00F12091">
        <w:t>are beyond question</w:t>
      </w:r>
      <w:r w:rsidR="00060ACA">
        <w:t xml:space="preserve"> among the community</w:t>
      </w:r>
      <w:r w:rsidR="003700A0" w:rsidRPr="00F12091">
        <w:t xml:space="preserve"> </w:t>
      </w:r>
      <w:r w:rsidR="00BD0DB5" w:rsidRPr="00F12091">
        <w:t>(</w:t>
      </w:r>
      <w:proofErr w:type="spellStart"/>
      <w:r w:rsidR="00BD0DB5" w:rsidRPr="00F12091">
        <w:t>Weininger</w:t>
      </w:r>
      <w:proofErr w:type="spellEnd"/>
      <w:r w:rsidR="00BD0DB5" w:rsidRPr="00F12091">
        <w:t>, 2002)</w:t>
      </w:r>
      <w:r w:rsidR="00BD0DB5" w:rsidRPr="00F12091">
        <w:rPr>
          <w:rFonts w:ascii="TimesNewRoman" w:hAnsi="TimesNewRoman" w:cs="TimesNewRoman"/>
        </w:rPr>
        <w:t>.</w:t>
      </w:r>
      <w:r w:rsidR="0086269A" w:rsidRPr="00F12091">
        <w:t xml:space="preserve"> </w:t>
      </w:r>
      <w:r w:rsidR="00067C5E">
        <w:t>Community</w:t>
      </w:r>
      <w:r w:rsidR="00060ACA">
        <w:t xml:space="preserve"> members</w:t>
      </w:r>
      <w:r w:rsidR="00067C5E">
        <w:t xml:space="preserve"> who are afforded this position</w:t>
      </w:r>
      <w:r w:rsidR="00060ACA">
        <w:t xml:space="preserve"> </w:t>
      </w:r>
      <w:r w:rsidR="00AD4D27">
        <w:t>have an increased capacity to</w:t>
      </w:r>
      <w:r w:rsidR="00060ACA">
        <w:t xml:space="preserve"> devalue</w:t>
      </w:r>
      <w:r w:rsidR="00AD4D27">
        <w:t xml:space="preserve"> the contributions of</w:t>
      </w:r>
      <w:r w:rsidR="00060ACA">
        <w:t xml:space="preserve"> other community members </w:t>
      </w:r>
      <w:r w:rsidR="000D62AA" w:rsidRPr="00F12091">
        <w:t>(</w:t>
      </w:r>
      <w:proofErr w:type="spellStart"/>
      <w:r w:rsidR="000D62AA" w:rsidRPr="00F12091">
        <w:t>Bourdieu</w:t>
      </w:r>
      <w:proofErr w:type="spellEnd"/>
      <w:r w:rsidR="000D62AA" w:rsidRPr="00F12091">
        <w:t xml:space="preserve">, 1985). </w:t>
      </w:r>
      <w:r w:rsidR="00060ACA">
        <w:t xml:space="preserve">The </w:t>
      </w:r>
      <w:r w:rsidR="00DA01B9">
        <w:t>allocations of financial resources to these individuals can</w:t>
      </w:r>
      <w:r w:rsidR="00060ACA">
        <w:t xml:space="preserve"> </w:t>
      </w:r>
      <w:r w:rsidR="00DA01B9">
        <w:t>increase their</w:t>
      </w:r>
      <w:r w:rsidR="00AD4D27">
        <w:t xml:space="preserve"> capacity to elevate</w:t>
      </w:r>
      <w:r w:rsidR="00060ACA">
        <w:t xml:space="preserve"> the importance </w:t>
      </w:r>
      <w:r w:rsidR="00BD0DB5" w:rsidRPr="00F12091">
        <w:t xml:space="preserve">of their own work </w:t>
      </w:r>
      <w:r w:rsidR="00FE5434">
        <w:t xml:space="preserve">over the work of others </w:t>
      </w:r>
      <w:r w:rsidR="00BD0DB5" w:rsidRPr="00F12091">
        <w:t>(</w:t>
      </w:r>
      <w:proofErr w:type="spellStart"/>
      <w:r w:rsidR="00EE0591" w:rsidRPr="00F12091">
        <w:t>Bourdieu</w:t>
      </w:r>
      <w:proofErr w:type="spellEnd"/>
      <w:r w:rsidR="00EE0591" w:rsidRPr="00F12091">
        <w:t xml:space="preserve"> 1990</w:t>
      </w:r>
      <w:r w:rsidR="00B153F7">
        <w:t xml:space="preserve">). While some may </w:t>
      </w:r>
      <w:r w:rsidR="008502D7">
        <w:t xml:space="preserve">consider these </w:t>
      </w:r>
      <w:r w:rsidR="00067C5E">
        <w:t>structures</w:t>
      </w:r>
      <w:r w:rsidR="008502D7">
        <w:t xml:space="preserve"> and processes</w:t>
      </w:r>
      <w:r w:rsidR="00B153F7">
        <w:t xml:space="preserve"> necessary</w:t>
      </w:r>
      <w:r w:rsidR="008502D7">
        <w:t xml:space="preserve"> components of a community</w:t>
      </w:r>
      <w:r w:rsidR="00B153F7">
        <w:t xml:space="preserve"> (see for example </w:t>
      </w:r>
      <w:proofErr w:type="spellStart"/>
      <w:r w:rsidR="00B153F7">
        <w:t>Giddens</w:t>
      </w:r>
      <w:proofErr w:type="spellEnd"/>
      <w:r w:rsidR="00B153F7">
        <w:t>,</w:t>
      </w:r>
      <w:r w:rsidR="00C933B3">
        <w:t xml:space="preserve"> 1984)</w:t>
      </w:r>
      <w:r w:rsidR="00B153F7">
        <w:t xml:space="preserve"> </w:t>
      </w:r>
      <w:r w:rsidR="00C933B3">
        <w:t>we</w:t>
      </w:r>
      <w:r w:rsidR="00B153F7">
        <w:t xml:space="preserve"> still </w:t>
      </w:r>
      <w:r w:rsidR="00067C5E">
        <w:t>need to examine these processes</w:t>
      </w:r>
      <w:r w:rsidR="00067C5E" w:rsidRPr="00F12091">
        <w:t xml:space="preserve"> (</w:t>
      </w:r>
      <w:proofErr w:type="spellStart"/>
      <w:r w:rsidR="00067C5E" w:rsidRPr="00F12091">
        <w:t>Nealon</w:t>
      </w:r>
      <w:proofErr w:type="spellEnd"/>
      <w:r w:rsidR="00067C5E" w:rsidRPr="00F12091">
        <w:t xml:space="preserve"> </w:t>
      </w:r>
      <w:r w:rsidR="00067C5E">
        <w:t xml:space="preserve">and Giroux, 2003) </w:t>
      </w:r>
      <w:r w:rsidR="00067C5E" w:rsidRPr="00F12091">
        <w:t>to better un</w:t>
      </w:r>
      <w:r w:rsidR="00067C5E">
        <w:t>derstand</w:t>
      </w:r>
      <w:r w:rsidR="00EC09A8">
        <w:t xml:space="preserve"> </w:t>
      </w:r>
      <w:r w:rsidR="00FE5434">
        <w:t xml:space="preserve">the </w:t>
      </w:r>
      <w:r w:rsidR="00F74A4F">
        <w:t>contribution of symbolic and economic capital</w:t>
      </w:r>
      <w:r w:rsidR="00FE5434">
        <w:t xml:space="preserve"> o</w:t>
      </w:r>
      <w:r w:rsidR="00B503EB" w:rsidRPr="00F12091">
        <w:t xml:space="preserve">n </w:t>
      </w:r>
      <w:r w:rsidR="00355D67">
        <w:t>the</w:t>
      </w:r>
      <w:r w:rsidR="00AD4D27">
        <w:t xml:space="preserve"> thoughts and actions of </w:t>
      </w:r>
      <w:r w:rsidR="00067C5E">
        <w:t>community members</w:t>
      </w:r>
      <w:r w:rsidR="00B503EB" w:rsidRPr="00F12091">
        <w:t xml:space="preserve"> </w:t>
      </w:r>
      <w:r w:rsidR="00772875" w:rsidRPr="00F12091">
        <w:t>(</w:t>
      </w:r>
      <w:proofErr w:type="spellStart"/>
      <w:r w:rsidR="00B503EB" w:rsidRPr="00F12091">
        <w:t>Flori-</w:t>
      </w:r>
      <w:r w:rsidR="00772875" w:rsidRPr="00F12091">
        <w:t>Ruane</w:t>
      </w:r>
      <w:proofErr w:type="spellEnd"/>
      <w:r w:rsidR="00772875" w:rsidRPr="00F12091">
        <w:t>, 2002)</w:t>
      </w:r>
      <w:r w:rsidR="00045DE8" w:rsidRPr="00F12091">
        <w:t xml:space="preserve">. </w:t>
      </w:r>
      <w:r w:rsidR="00EC09A8">
        <w:t xml:space="preserve">This global </w:t>
      </w:r>
      <w:r w:rsidR="00FE5434">
        <w:t xml:space="preserve">meeting of </w:t>
      </w:r>
      <w:r w:rsidR="00EC09A8">
        <w:t>leading</w:t>
      </w:r>
      <w:r w:rsidR="00FE5434">
        <w:t xml:space="preserve"> teacher </w:t>
      </w:r>
      <w:r w:rsidR="00EC09A8">
        <w:t>educators</w:t>
      </w:r>
      <w:r w:rsidR="00FE5434">
        <w:t xml:space="preserve"> </w:t>
      </w:r>
      <w:r w:rsidR="00EC09A8">
        <w:t xml:space="preserve">provides an excellent forum to </w:t>
      </w:r>
      <w:r w:rsidR="00AD4D27">
        <w:t>use</w:t>
      </w:r>
      <w:r w:rsidR="00C933B3">
        <w:t xml:space="preserve"> the following cases </w:t>
      </w:r>
      <w:r w:rsidR="00AD4D27">
        <w:t>to discuss</w:t>
      </w:r>
      <w:r w:rsidR="00C933B3">
        <w:t xml:space="preserve"> the </w:t>
      </w:r>
      <w:r w:rsidR="00067C5E">
        <w:t>‘</w:t>
      </w:r>
      <w:r w:rsidR="00AD4D27">
        <w:t>class-</w:t>
      </w:r>
      <w:proofErr w:type="spellStart"/>
      <w:r w:rsidR="00AD4D27">
        <w:t>ifications</w:t>
      </w:r>
      <w:proofErr w:type="spellEnd"/>
      <w:r w:rsidR="00067C5E">
        <w:t>’</w:t>
      </w:r>
      <w:r w:rsidR="00C933B3">
        <w:t xml:space="preserve"> and </w:t>
      </w:r>
      <w:r w:rsidR="00AD4D27">
        <w:t>consequences</w:t>
      </w:r>
      <w:r w:rsidR="00C933B3">
        <w:t xml:space="preserve"> of </w:t>
      </w:r>
      <w:r w:rsidR="00AD4D27" w:rsidRPr="00F12091">
        <w:t xml:space="preserve">state-of-the-art and state of the art </w:t>
      </w:r>
      <w:r w:rsidR="00EC09A8" w:rsidRPr="00C933B3">
        <w:t>teacher education research</w:t>
      </w:r>
      <w:r w:rsidR="00C933B3">
        <w:t xml:space="preserve"> within local and global teacher education communities. </w:t>
      </w:r>
    </w:p>
    <w:p w:rsidR="00BD0DB5" w:rsidRPr="00F12091" w:rsidRDefault="00BD0DB5" w:rsidP="00B34CF8"/>
    <w:p w:rsidR="00B85C85" w:rsidRPr="00BE0983" w:rsidRDefault="00B85C85" w:rsidP="000D62AA">
      <w:pPr>
        <w:spacing w:after="0"/>
        <w:rPr>
          <w:i/>
        </w:rPr>
      </w:pPr>
      <w:proofErr w:type="gramStart"/>
      <w:r w:rsidRPr="00BE0983">
        <w:rPr>
          <w:i/>
        </w:rPr>
        <w:t>State-of- the-Art R</w:t>
      </w:r>
      <w:r w:rsidR="00DA01B9">
        <w:rPr>
          <w:i/>
        </w:rPr>
        <w:t>esearch in Developing Countries</w:t>
      </w:r>
      <w:r w:rsidR="0002603E" w:rsidRPr="00BE0983">
        <w:rPr>
          <w:i/>
        </w:rPr>
        <w:t>?</w:t>
      </w:r>
      <w:proofErr w:type="gramEnd"/>
    </w:p>
    <w:p w:rsidR="005E1B24" w:rsidRPr="00BE0983" w:rsidRDefault="005E1B24" w:rsidP="000D62AA">
      <w:pPr>
        <w:spacing w:after="0"/>
        <w:rPr>
          <w:i/>
        </w:rPr>
      </w:pPr>
      <w:r w:rsidRPr="00BE0983">
        <w:rPr>
          <w:i/>
        </w:rPr>
        <w:t>UNESCO - the International Institute for Educational Planning (IIEP)</w:t>
      </w:r>
    </w:p>
    <w:p w:rsidR="00253F8B" w:rsidRPr="00BE0983" w:rsidRDefault="00253F8B" w:rsidP="000D62AA">
      <w:pPr>
        <w:spacing w:after="0"/>
        <w:rPr>
          <w:b/>
          <w:i/>
        </w:rPr>
      </w:pPr>
    </w:p>
    <w:p w:rsidR="000D62AA" w:rsidRDefault="00F438E0" w:rsidP="000D62AA">
      <w:pPr>
        <w:spacing w:after="0"/>
      </w:pPr>
      <w:r w:rsidRPr="00F12091">
        <w:t xml:space="preserve">The following case provides an example state-of-the-art research in Education </w:t>
      </w:r>
      <w:r w:rsidR="00C933B3">
        <w:t>found in</w:t>
      </w:r>
      <w:r w:rsidRPr="00F12091">
        <w:t xml:space="preserve"> UNESCO training modules for current and potential employees of Ministries of Education within Africa. </w:t>
      </w:r>
      <w:r w:rsidR="00C933B3">
        <w:t xml:space="preserve">These modules represent UNESCO’s response to the </w:t>
      </w:r>
      <w:r w:rsidR="000D62AA" w:rsidRPr="00F12091">
        <w:t>need for Africa to have a critical mass of researchers and research teams who were capable of providing evidence based soluti</w:t>
      </w:r>
      <w:r w:rsidR="004560E9" w:rsidRPr="00F12091">
        <w:t>ons to the challenges facing this developing</w:t>
      </w:r>
      <w:r w:rsidR="00A60285" w:rsidRPr="00F12091">
        <w:t xml:space="preserve"> continent (UNESCO</w:t>
      </w:r>
      <w:proofErr w:type="gramStart"/>
      <w:r w:rsidR="00A60285" w:rsidRPr="00F12091">
        <w:t>,1995</w:t>
      </w:r>
      <w:proofErr w:type="gramEnd"/>
      <w:r w:rsidR="000D62AA" w:rsidRPr="00F12091">
        <w:t>). Within Africa, the International Institute for Educational Planning (IIEP) plays a major role in meeting this need through their research capacity devel</w:t>
      </w:r>
      <w:r w:rsidR="00C933B3">
        <w:t>opment activities. T</w:t>
      </w:r>
      <w:r w:rsidR="000D62AA" w:rsidRPr="00F12091">
        <w:t xml:space="preserve">hese activities </w:t>
      </w:r>
      <w:r w:rsidR="00C933B3">
        <w:t>include</w:t>
      </w:r>
      <w:r w:rsidR="000D62AA" w:rsidRPr="00F12091">
        <w:t xml:space="preserve"> specialized courses in the areas of educa</w:t>
      </w:r>
      <w:r w:rsidR="00DB3654" w:rsidRPr="00F12091">
        <w:t xml:space="preserve">tional planning and management </w:t>
      </w:r>
      <w:r w:rsidR="000D62AA" w:rsidRPr="00F12091">
        <w:t>offered</w:t>
      </w:r>
      <w:r w:rsidR="00DB3654" w:rsidRPr="00F12091">
        <w:t xml:space="preserve"> annually by the IIEP</w:t>
      </w:r>
      <w:r w:rsidR="000D62AA" w:rsidRPr="00F12091">
        <w:t>. These courses are offered in two streams: Specialization Stream 1 -Educational Planning and Analysis (</w:t>
      </w:r>
      <w:r w:rsidR="00A60285" w:rsidRPr="00F12091">
        <w:t>UNESCO</w:t>
      </w:r>
      <w:proofErr w:type="gramStart"/>
      <w:r w:rsidR="002B368F" w:rsidRPr="00F12091">
        <w:t>,2005</w:t>
      </w:r>
      <w:r w:rsidR="00A60285" w:rsidRPr="00F12091">
        <w:t>a</w:t>
      </w:r>
      <w:proofErr w:type="gramEnd"/>
      <w:r w:rsidR="000D62AA" w:rsidRPr="00F12091">
        <w:t>) and Specialization Stream 2 Educational Planning and Management (</w:t>
      </w:r>
      <w:r w:rsidR="00A60285" w:rsidRPr="00F12091">
        <w:t>UNESCO,2005b</w:t>
      </w:r>
      <w:r w:rsidR="002B368F" w:rsidRPr="00F12091">
        <w:t>)</w:t>
      </w:r>
      <w:r w:rsidR="000D62AA" w:rsidRPr="00F12091">
        <w:t xml:space="preserve">. Within Stream 1 participants are required to take a subject titled ‘Quantitative methods for monitoring and evaluating the quality of </w:t>
      </w:r>
      <w:proofErr w:type="spellStart"/>
      <w:r w:rsidR="000D62AA" w:rsidRPr="00F12091">
        <w:lastRenderedPageBreak/>
        <w:t>education’</w:t>
      </w:r>
      <w:proofErr w:type="spellEnd"/>
      <w:r w:rsidR="000D62AA" w:rsidRPr="00F12091">
        <w:t xml:space="preserve">. This course presents “quantitative/empirical” approaches as strategies for measuring educational outcomes and identifying </w:t>
      </w:r>
      <w:proofErr w:type="spellStart"/>
      <w:r w:rsidR="000D62AA" w:rsidRPr="00F12091">
        <w:t>generalisable</w:t>
      </w:r>
      <w:proofErr w:type="spellEnd"/>
      <w:r w:rsidR="000D62AA" w:rsidRPr="00F12091">
        <w:t xml:space="preserve"> relationships between these outcomes and school based factors. Participants in these courses learn how to: </w:t>
      </w:r>
    </w:p>
    <w:p w:rsidR="00067C5E" w:rsidRPr="00F12091" w:rsidRDefault="00067C5E" w:rsidP="000D62AA">
      <w:pPr>
        <w:spacing w:after="0"/>
      </w:pPr>
    </w:p>
    <w:p w:rsidR="000D62AA" w:rsidRPr="00F12091" w:rsidRDefault="000D62AA" w:rsidP="000D62AA">
      <w:pPr>
        <w:pStyle w:val="ListParagraph"/>
        <w:numPr>
          <w:ilvl w:val="0"/>
          <w:numId w:val="2"/>
        </w:numPr>
        <w:spacing w:after="0"/>
      </w:pPr>
      <w:proofErr w:type="gramStart"/>
      <w:r w:rsidRPr="00F12091">
        <w:t>design</w:t>
      </w:r>
      <w:proofErr w:type="gramEnd"/>
      <w:r w:rsidRPr="00F12091">
        <w:t xml:space="preserve"> technical studies to inform policy development to promote quality of education.</w:t>
      </w:r>
    </w:p>
    <w:p w:rsidR="000D62AA" w:rsidRPr="00F12091" w:rsidRDefault="000D62AA" w:rsidP="000D62AA">
      <w:pPr>
        <w:pStyle w:val="ListParagraph"/>
        <w:numPr>
          <w:ilvl w:val="0"/>
          <w:numId w:val="2"/>
        </w:numPr>
        <w:spacing w:after="0"/>
      </w:pPr>
      <w:proofErr w:type="gramStart"/>
      <w:r w:rsidRPr="00F12091">
        <w:t>develop</w:t>
      </w:r>
      <w:proofErr w:type="gramEnd"/>
      <w:r w:rsidRPr="00F12091">
        <w:t xml:space="preserve"> valid measures (tests and questionnaires) of schools and educational outcomes.</w:t>
      </w:r>
    </w:p>
    <w:p w:rsidR="000D62AA" w:rsidRPr="00F12091" w:rsidRDefault="000D62AA" w:rsidP="000D62AA">
      <w:pPr>
        <w:pStyle w:val="ListParagraph"/>
        <w:numPr>
          <w:ilvl w:val="0"/>
          <w:numId w:val="2"/>
        </w:numPr>
        <w:spacing w:after="0"/>
      </w:pPr>
      <w:r w:rsidRPr="00F12091">
        <w:t>use of scientific sampling procedures to estimate important population characteristics</w:t>
      </w:r>
    </w:p>
    <w:p w:rsidR="000D62AA" w:rsidRPr="00F12091" w:rsidRDefault="000D62AA" w:rsidP="000D62AA">
      <w:pPr>
        <w:pStyle w:val="ListParagraph"/>
        <w:numPr>
          <w:ilvl w:val="0"/>
          <w:numId w:val="2"/>
        </w:numPr>
        <w:spacing w:after="0"/>
      </w:pPr>
      <w:proofErr w:type="gramStart"/>
      <w:r w:rsidRPr="00F12091">
        <w:t>manage</w:t>
      </w:r>
      <w:proofErr w:type="gramEnd"/>
      <w:r w:rsidRPr="00F12091">
        <w:t>, analyse, and report data for policy purposes.</w:t>
      </w:r>
    </w:p>
    <w:p w:rsidR="000D62AA" w:rsidRPr="00F12091" w:rsidRDefault="000D62AA" w:rsidP="000D62AA">
      <w:pPr>
        <w:spacing w:after="0"/>
        <w:jc w:val="right"/>
      </w:pPr>
      <w:r w:rsidRPr="00F12091">
        <w:t>(</w:t>
      </w:r>
      <w:r w:rsidR="00A60285" w:rsidRPr="00F12091">
        <w:t>UNESCO, 2005a</w:t>
      </w:r>
      <w:r w:rsidRPr="00F12091">
        <w:t>)</w:t>
      </w:r>
    </w:p>
    <w:p w:rsidR="000D62AA" w:rsidRPr="00F12091" w:rsidRDefault="000D62AA" w:rsidP="000D62AA">
      <w:pPr>
        <w:spacing w:after="0"/>
        <w:jc w:val="right"/>
      </w:pPr>
    </w:p>
    <w:p w:rsidR="000D62AA" w:rsidRPr="00F12091" w:rsidRDefault="000D62AA" w:rsidP="000D62AA">
      <w:pPr>
        <w:spacing w:after="0"/>
      </w:pPr>
      <w:r w:rsidRPr="00F12091">
        <w:t>The module support material provides the information to support the achievement of these goals. These modules are prepared by IIEP staff and consultants for use in workshops attended by National Research Coordinators responsible for the educational policy research programme conducted by the Southern and Eastern Africa Consortium for Monitoring Educational Quality (SACMEQ) (</w:t>
      </w:r>
      <w:r w:rsidR="00B62AF3" w:rsidRPr="00F12091">
        <w:t>UNESCO</w:t>
      </w:r>
      <w:r w:rsidRPr="00F12091">
        <w:t>,</w:t>
      </w:r>
      <w:r w:rsidR="00B62AF3" w:rsidRPr="00F12091">
        <w:t xml:space="preserve"> </w:t>
      </w:r>
      <w:r w:rsidRPr="00F12091">
        <w:t>2005</w:t>
      </w:r>
      <w:r w:rsidR="00A60285" w:rsidRPr="00F12091">
        <w:t>a</w:t>
      </w:r>
      <w:r w:rsidRPr="00F12091">
        <w:t xml:space="preserve">).The first module in this series title Educational research: some basic concepts and terminology introduces the National Research Coordinators to the field of research. </w:t>
      </w:r>
      <w:r w:rsidR="00253F8B">
        <w:t xml:space="preserve">The module support materials limit the scope of </w:t>
      </w:r>
      <w:r w:rsidRPr="00F12091">
        <w:t xml:space="preserve">research questions </w:t>
      </w:r>
      <w:r w:rsidR="00253F8B">
        <w:t xml:space="preserve">to one of </w:t>
      </w:r>
      <w:r w:rsidRPr="00F12091">
        <w:t xml:space="preserve">three categories </w:t>
      </w:r>
      <w:r w:rsidRPr="00067C5E">
        <w:t xml:space="preserve">descriptive, </w:t>
      </w:r>
      <w:proofErr w:type="spellStart"/>
      <w:r w:rsidRPr="00067C5E">
        <w:t>correlational</w:t>
      </w:r>
      <w:proofErr w:type="spellEnd"/>
      <w:r w:rsidRPr="00067C5E">
        <w:t xml:space="preserve"> or causal.</w:t>
      </w:r>
      <w:r w:rsidRPr="00F12091">
        <w:rPr>
          <w:rFonts w:cs="YILOER+URWPalladio"/>
          <w:color w:val="000000"/>
          <w:sz w:val="23"/>
          <w:szCs w:val="23"/>
        </w:rPr>
        <w:t xml:space="preserve"> </w:t>
      </w:r>
      <w:r w:rsidR="00253F8B" w:rsidRPr="00067C5E">
        <w:t>Course p</w:t>
      </w:r>
      <w:r w:rsidR="00253F8B">
        <w:t>articipants learn how to answer their research questions through the use of one or more of the following methodologies:</w:t>
      </w:r>
      <w:r w:rsidRPr="00F12091">
        <w:t xml:space="preserve"> historical, descriptive, </w:t>
      </w:r>
      <w:r w:rsidR="00253F8B">
        <w:t>r</w:t>
      </w:r>
      <w:r w:rsidR="00253F8B" w:rsidRPr="00F12091">
        <w:t>esearch and development</w:t>
      </w:r>
      <w:r w:rsidR="00253F8B">
        <w:t>,</w:t>
      </w:r>
      <w:r w:rsidR="00253F8B" w:rsidRPr="00F12091">
        <w:t xml:space="preserve"> </w:t>
      </w:r>
      <w:r w:rsidRPr="00F12091">
        <w:t>correlation, causal, experimental, case study,</w:t>
      </w:r>
      <w:r w:rsidR="00253F8B">
        <w:t xml:space="preserve"> and ethnography</w:t>
      </w:r>
      <w:r w:rsidRPr="00F12091">
        <w:t>. The</w:t>
      </w:r>
      <w:r w:rsidR="00253F8B">
        <w:t xml:space="preserve"> following</w:t>
      </w:r>
      <w:r w:rsidRPr="00F12091">
        <w:t xml:space="preserve"> eight step process </w:t>
      </w:r>
      <w:r w:rsidR="00253F8B">
        <w:t xml:space="preserve">promotes the use of </w:t>
      </w:r>
      <w:r w:rsidRPr="00F12091">
        <w:t xml:space="preserve">empirical testing in the literature review section, variables and </w:t>
      </w:r>
      <w:r w:rsidR="007B6ACC" w:rsidRPr="00F12091">
        <w:t>quantitative</w:t>
      </w:r>
      <w:r w:rsidRPr="00F12091">
        <w:t xml:space="preserve"> tools in the instrumentation section, as well as the use of summarization and tabulation in the analysis section. </w:t>
      </w:r>
    </w:p>
    <w:p w:rsidR="000D62AA" w:rsidRPr="00F12091" w:rsidRDefault="000D62AA" w:rsidP="000D62AA">
      <w:pPr>
        <w:spacing w:after="0"/>
      </w:pPr>
    </w:p>
    <w:p w:rsidR="008657D4" w:rsidRPr="00F12091" w:rsidRDefault="000D62AA" w:rsidP="00B34CF8">
      <w:r w:rsidRPr="00F12091">
        <w:rPr>
          <w:noProof/>
          <w:lang w:val="en-US"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-518</wp:posOffset>
            </wp:positionV>
            <wp:extent cx="4047218" cy="4603714"/>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047218" cy="4603714"/>
                    </a:xfrm>
                    <a:prstGeom prst="rect">
                      <a:avLst/>
                    </a:prstGeom>
                    <a:noFill/>
                    <a:ln w="9525">
                      <a:noFill/>
                      <a:miter lim="800000"/>
                      <a:headEnd/>
                      <a:tailEnd/>
                    </a:ln>
                  </pic:spPr>
                </pic:pic>
              </a:graphicData>
            </a:graphic>
          </wp:anchor>
        </w:drawing>
      </w:r>
    </w:p>
    <w:p w:rsidR="00074EB5" w:rsidRDefault="00074EB5" w:rsidP="00B34CF8">
      <w:pPr>
        <w:rPr>
          <w:i/>
        </w:rPr>
      </w:pPr>
    </w:p>
    <w:p w:rsidR="00074EB5" w:rsidRDefault="00074EB5" w:rsidP="00B34CF8">
      <w:pPr>
        <w:rPr>
          <w:i/>
        </w:rPr>
      </w:pPr>
    </w:p>
    <w:p w:rsidR="00074EB5" w:rsidRDefault="00074EB5" w:rsidP="00B34CF8">
      <w:pPr>
        <w:rPr>
          <w:i/>
        </w:rPr>
      </w:pPr>
    </w:p>
    <w:p w:rsidR="00074EB5" w:rsidRDefault="00074EB5" w:rsidP="00B34CF8">
      <w:pPr>
        <w:rPr>
          <w:i/>
        </w:rPr>
      </w:pPr>
    </w:p>
    <w:p w:rsidR="00074EB5" w:rsidRDefault="00074EB5" w:rsidP="00B34CF8">
      <w:pPr>
        <w:rPr>
          <w:i/>
        </w:rPr>
      </w:pPr>
    </w:p>
    <w:p w:rsidR="001C4AC6" w:rsidRPr="00074EB5" w:rsidRDefault="00074EB5" w:rsidP="00B34CF8">
      <w:r>
        <w:rPr>
          <w:i/>
        </w:rPr>
        <w:t xml:space="preserve">Figure 1: </w:t>
      </w:r>
      <w:r w:rsidR="008F73A7" w:rsidRPr="00074EB5">
        <w:t>Stages in the research process</w:t>
      </w:r>
      <w:r>
        <w:t xml:space="preserve">. This chart outlines to the reader the ‘key’ steps in the research process. The chart was sourced from </w:t>
      </w:r>
      <w:r w:rsidRPr="00F12091">
        <w:t>UNESCO, (2005</w:t>
      </w:r>
      <w:r>
        <w:t>a</w:t>
      </w:r>
      <w:r w:rsidRPr="00F12091">
        <w:t xml:space="preserve">). </w:t>
      </w:r>
      <w:r w:rsidRPr="00074EB5">
        <w:rPr>
          <w:i/>
        </w:rPr>
        <w:t>Educational research: some basic concepts and terminology</w:t>
      </w:r>
      <w:r w:rsidRPr="00F12091">
        <w:t>.</w:t>
      </w:r>
    </w:p>
    <w:p w:rsidR="00074EB5" w:rsidRDefault="00074EB5" w:rsidP="001C4AC6"/>
    <w:p w:rsidR="005E1B24" w:rsidRPr="00F12091" w:rsidRDefault="001C4AC6" w:rsidP="001C4AC6">
      <w:r w:rsidRPr="00F12091">
        <w:t>A similar preference for quantitative methods is promoted in the second module titled ‘From educational policy issues to specific research questions and the basic elements of research design’</w:t>
      </w:r>
      <w:r w:rsidR="00074EB5">
        <w:t xml:space="preserve"> </w:t>
      </w:r>
      <w:r w:rsidRPr="00F12091">
        <w:t xml:space="preserve">(UNESCO, 2005b). As with module one the majority of resource materials refer to quantitative </w:t>
      </w:r>
      <w:r w:rsidR="00253F8B" w:rsidRPr="00F12091">
        <w:t>practices,</w:t>
      </w:r>
      <w:r w:rsidRPr="00F12091">
        <w:t xml:space="preserve"> however, in module the author includes a ‘note’ on qualitative research. The author presents the work of Burgess (1985) to highlight the similarities between quantitative and qualitative research. He then goes on to explain how in the “qualitative approach, with its emphasis on ‘context’ and ‘meaning’, the researcher collects the data without a preconceived framework for analysis” (UNESCO, 2005b, 64)</w:t>
      </w:r>
      <w:r w:rsidR="005E1B24" w:rsidRPr="00F12091">
        <w:t>. While the author does acknowledge some limitations of quantitative research, the final sentences in this section suggests this approach the preferred approach of the Ministry of Education and the author i.e. UNESCO.</w:t>
      </w:r>
    </w:p>
    <w:p w:rsidR="005E1B24" w:rsidRPr="00F12091" w:rsidRDefault="005E1B24" w:rsidP="005E1B24">
      <w:pPr>
        <w:ind w:left="720"/>
      </w:pPr>
      <w:r w:rsidRPr="00253F8B">
        <w:rPr>
          <w:rFonts w:cs="ZSMMOA+URWPalladio"/>
          <w:i/>
          <w:color w:val="000000"/>
          <w:sz w:val="23"/>
          <w:szCs w:val="23"/>
        </w:rPr>
        <w:t>The quantitative method allows for standardised data-collection across subjects and samples, and more ready generalisation, but the choice of what to observe and measure can be a source of bias. Something important may be overlooked, or the kind of data collected may not be appropriate to important sub-groups within the population. However, it is likely that this approach will be most commonly used by researchers working in Ministries of Education and providing information for policy makers, and it is assumed in what follows</w:t>
      </w:r>
      <w:r w:rsidR="002A5952">
        <w:rPr>
          <w:rFonts w:cs="ZSMMOA+URWPalladio"/>
          <w:i/>
          <w:color w:val="000000"/>
          <w:sz w:val="23"/>
          <w:szCs w:val="23"/>
        </w:rPr>
        <w:t xml:space="preserve"> </w:t>
      </w:r>
      <w:r w:rsidRPr="00F12091">
        <w:t>(UNESCO, 2005b, 62-63).</w:t>
      </w:r>
    </w:p>
    <w:p w:rsidR="00253F8B" w:rsidRDefault="00253F8B" w:rsidP="00527CE7"/>
    <w:p w:rsidR="00527CE7" w:rsidRPr="00F12091" w:rsidRDefault="00F12091" w:rsidP="00527CE7">
      <w:r w:rsidRPr="00F12091">
        <w:t xml:space="preserve">Currently there are over 50 Ministries </w:t>
      </w:r>
      <w:r w:rsidR="00527CE7" w:rsidRPr="00F12091">
        <w:t xml:space="preserve">of Education </w:t>
      </w:r>
      <w:r w:rsidR="00253F8B">
        <w:t xml:space="preserve">in Africa </w:t>
      </w:r>
      <w:r w:rsidRPr="00F12091">
        <w:t>where this</w:t>
      </w:r>
      <w:r w:rsidR="00253F8B">
        <w:t xml:space="preserve"> </w:t>
      </w:r>
      <w:r w:rsidR="00527CE7" w:rsidRPr="00F12091">
        <w:t xml:space="preserve">‘standardised </w:t>
      </w:r>
      <w:r w:rsidR="00253F8B">
        <w:t>data collection</w:t>
      </w:r>
      <w:r w:rsidRPr="00F12091">
        <w:t xml:space="preserve"> approach </w:t>
      </w:r>
      <w:r w:rsidR="002A5952" w:rsidRPr="00F12091">
        <w:t>‘</w:t>
      </w:r>
      <w:r w:rsidR="002A5952">
        <w:t>maybe</w:t>
      </w:r>
      <w:r w:rsidRPr="00F12091">
        <w:t xml:space="preserve"> the </w:t>
      </w:r>
      <w:r w:rsidR="00253F8B">
        <w:t>‘</w:t>
      </w:r>
      <w:r w:rsidRPr="00F12091">
        <w:t>most commonly used by researchers’</w:t>
      </w:r>
      <w:r w:rsidR="00755AC7" w:rsidRPr="00F12091">
        <w:t>.</w:t>
      </w:r>
    </w:p>
    <w:p w:rsidR="005E1B24" w:rsidRPr="00F12091" w:rsidRDefault="005E1B24" w:rsidP="005E1B24"/>
    <w:p w:rsidR="00B85C85" w:rsidRPr="00BE0983" w:rsidRDefault="00E215AA" w:rsidP="00B85C85">
      <w:pPr>
        <w:spacing w:after="0"/>
        <w:rPr>
          <w:i/>
        </w:rPr>
      </w:pPr>
      <w:proofErr w:type="gramStart"/>
      <w:r w:rsidRPr="00BE0983">
        <w:rPr>
          <w:i/>
        </w:rPr>
        <w:t xml:space="preserve">State </w:t>
      </w:r>
      <w:r w:rsidR="00B85C85" w:rsidRPr="00BE0983">
        <w:rPr>
          <w:i/>
        </w:rPr>
        <w:t>of</w:t>
      </w:r>
      <w:r w:rsidRPr="00BE0983">
        <w:rPr>
          <w:i/>
        </w:rPr>
        <w:t xml:space="preserve"> the </w:t>
      </w:r>
      <w:r w:rsidR="0002603E" w:rsidRPr="00BE0983">
        <w:rPr>
          <w:i/>
        </w:rPr>
        <w:t>Art Research in Developed</w:t>
      </w:r>
      <w:r w:rsidR="00B85C85" w:rsidRPr="00BE0983">
        <w:rPr>
          <w:i/>
        </w:rPr>
        <w:t xml:space="preserve"> </w:t>
      </w:r>
      <w:r w:rsidR="00253F8B" w:rsidRPr="00BE0983">
        <w:rPr>
          <w:i/>
        </w:rPr>
        <w:t>Countries?</w:t>
      </w:r>
      <w:proofErr w:type="gramEnd"/>
    </w:p>
    <w:p w:rsidR="004560E9" w:rsidRPr="00BE0983" w:rsidRDefault="00B85C85" w:rsidP="004560E9">
      <w:pPr>
        <w:rPr>
          <w:i/>
        </w:rPr>
      </w:pPr>
      <w:r w:rsidRPr="00BE0983">
        <w:rPr>
          <w:i/>
        </w:rPr>
        <w:t xml:space="preserve">Centre for Education (USA) - </w:t>
      </w:r>
      <w:r w:rsidR="004560E9" w:rsidRPr="00BE0983">
        <w:rPr>
          <w:i/>
        </w:rPr>
        <w:t>Scientific Research in Education</w:t>
      </w:r>
    </w:p>
    <w:p w:rsidR="004560E9" w:rsidRPr="00F12091" w:rsidRDefault="00F438E0" w:rsidP="004560E9">
      <w:r w:rsidRPr="00F12091">
        <w:t>The next case represents state of the art educational research</w:t>
      </w:r>
      <w:r w:rsidR="00074EB5">
        <w:t xml:space="preserve"> in a developing country. </w:t>
      </w:r>
      <w:r w:rsidR="00253F8B">
        <w:t>T</w:t>
      </w:r>
      <w:r w:rsidRPr="00F12091">
        <w:t>he National Research Council</w:t>
      </w:r>
      <w:r w:rsidR="00253F8B">
        <w:t xml:space="preserve"> (United States of America)</w:t>
      </w:r>
      <w:r w:rsidR="00710773" w:rsidRPr="00F12091">
        <w:t xml:space="preserve"> promotes a </w:t>
      </w:r>
      <w:r w:rsidRPr="00F12091">
        <w:t xml:space="preserve">set of guiding principles </w:t>
      </w:r>
      <w:r w:rsidR="00376C7A">
        <w:t>for</w:t>
      </w:r>
      <w:r w:rsidR="00710773" w:rsidRPr="00F12091">
        <w:t xml:space="preserve"> scientific inquiry in education </w:t>
      </w:r>
      <w:r w:rsidR="00376C7A">
        <w:t>to</w:t>
      </w:r>
      <w:r w:rsidR="00710773" w:rsidRPr="00F12091">
        <w:t xml:space="preserve"> guide rather than provide an algorithm for scientific inquiry (CFE,</w:t>
      </w:r>
      <w:r w:rsidR="00376C7A">
        <w:t xml:space="preserve"> </w:t>
      </w:r>
      <w:r w:rsidR="00710773" w:rsidRPr="00F12091">
        <w:t xml:space="preserve">2002). </w:t>
      </w:r>
      <w:r w:rsidR="00376C7A">
        <w:t xml:space="preserve">Based on their use of guiding principles, </w:t>
      </w:r>
      <w:r w:rsidR="00F12091">
        <w:t xml:space="preserve">I </w:t>
      </w:r>
      <w:r w:rsidR="00F9047F">
        <w:t>include</w:t>
      </w:r>
      <w:r w:rsidR="00F12091">
        <w:t xml:space="preserve"> the CFE </w:t>
      </w:r>
      <w:r w:rsidR="00710773" w:rsidRPr="00F12091">
        <w:t xml:space="preserve">case </w:t>
      </w:r>
      <w:r w:rsidR="00F9047F">
        <w:t>as</w:t>
      </w:r>
      <w:r w:rsidR="00710773" w:rsidRPr="00F12091">
        <w:t xml:space="preserve"> an example of state of the art educational research rather than state-of-the-art. </w:t>
      </w:r>
      <w:r w:rsidR="00376C7A">
        <w:t xml:space="preserve">The creation of a definition for </w:t>
      </w:r>
      <w:r w:rsidR="00376C7A" w:rsidRPr="00F12091">
        <w:t xml:space="preserve">state of the art educational research </w:t>
      </w:r>
      <w:r w:rsidR="00376C7A">
        <w:t xml:space="preserve">in 2002 responded to the perceived need </w:t>
      </w:r>
      <w:r w:rsidR="004560E9" w:rsidRPr="00F12091">
        <w:t xml:space="preserve">for a healthy community of diverse researchers guided by a set of </w:t>
      </w:r>
      <w:r w:rsidR="00BE478E" w:rsidRPr="00F12091">
        <w:t>fundamental principles. The following</w:t>
      </w:r>
      <w:r w:rsidR="004560E9" w:rsidRPr="00F12091">
        <w:t xml:space="preserve"> </w:t>
      </w:r>
      <w:r w:rsidR="00376C7A">
        <w:t xml:space="preserve">principles </w:t>
      </w:r>
      <w:r w:rsidR="00BE478E" w:rsidRPr="00F12091">
        <w:t xml:space="preserve">represent </w:t>
      </w:r>
      <w:r w:rsidR="004560E9" w:rsidRPr="00F12091">
        <w:t xml:space="preserve">a set of </w:t>
      </w:r>
      <w:r w:rsidR="00BE478E" w:rsidRPr="00F12091">
        <w:t>interdependent processes, tools, and practices to assist researchers improve</w:t>
      </w:r>
      <w:r w:rsidR="004560E9" w:rsidRPr="00F12091">
        <w:t xml:space="preserve"> scientific understanding</w:t>
      </w:r>
      <w:r w:rsidR="00BE478E" w:rsidRPr="00F12091">
        <w:t xml:space="preserve"> in education</w:t>
      </w:r>
      <w:r w:rsidR="004560E9" w:rsidRPr="00F12091">
        <w:t>:</w:t>
      </w:r>
    </w:p>
    <w:p w:rsidR="004560E9" w:rsidRPr="00F12091" w:rsidRDefault="004560E9" w:rsidP="004560E9">
      <w:pPr>
        <w:pStyle w:val="listterm"/>
        <w:numPr>
          <w:ilvl w:val="0"/>
          <w:numId w:val="3"/>
        </w:numPr>
        <w:rPr>
          <w:rFonts w:asciiTheme="minorHAnsi" w:eastAsiaTheme="minorEastAsia" w:hAnsiTheme="minorHAnsi" w:cstheme="minorBidi"/>
          <w:sz w:val="22"/>
          <w:szCs w:val="22"/>
        </w:rPr>
      </w:pPr>
      <w:r w:rsidRPr="00F12091">
        <w:rPr>
          <w:rFonts w:asciiTheme="minorHAnsi" w:eastAsiaTheme="minorEastAsia" w:hAnsiTheme="minorHAnsi" w:cstheme="minorBidi"/>
          <w:sz w:val="22"/>
          <w:szCs w:val="22"/>
        </w:rPr>
        <w:t>Pose significant questions that can be investigated empirically.</w:t>
      </w:r>
    </w:p>
    <w:p w:rsidR="004560E9" w:rsidRPr="00F12091" w:rsidRDefault="004560E9" w:rsidP="004560E9">
      <w:pPr>
        <w:pStyle w:val="listterm"/>
        <w:numPr>
          <w:ilvl w:val="0"/>
          <w:numId w:val="3"/>
        </w:numPr>
        <w:rPr>
          <w:rFonts w:asciiTheme="minorHAnsi" w:eastAsiaTheme="minorEastAsia" w:hAnsiTheme="minorHAnsi" w:cstheme="minorBidi"/>
          <w:sz w:val="22"/>
          <w:szCs w:val="22"/>
        </w:rPr>
      </w:pPr>
      <w:r w:rsidRPr="00F12091">
        <w:rPr>
          <w:rFonts w:asciiTheme="minorHAnsi" w:eastAsiaTheme="minorEastAsia" w:hAnsiTheme="minorHAnsi" w:cstheme="minorBidi"/>
          <w:sz w:val="22"/>
          <w:szCs w:val="22"/>
        </w:rPr>
        <w:t>Link research to relevant theory.</w:t>
      </w:r>
    </w:p>
    <w:p w:rsidR="004560E9" w:rsidRPr="00F12091" w:rsidRDefault="004560E9" w:rsidP="004560E9">
      <w:pPr>
        <w:pStyle w:val="listterm"/>
        <w:numPr>
          <w:ilvl w:val="0"/>
          <w:numId w:val="3"/>
        </w:numPr>
        <w:rPr>
          <w:rFonts w:asciiTheme="minorHAnsi" w:eastAsiaTheme="minorEastAsia" w:hAnsiTheme="minorHAnsi" w:cstheme="minorBidi"/>
          <w:sz w:val="22"/>
          <w:szCs w:val="22"/>
        </w:rPr>
      </w:pPr>
      <w:r w:rsidRPr="00F12091">
        <w:rPr>
          <w:rFonts w:asciiTheme="minorHAnsi" w:eastAsiaTheme="minorEastAsia" w:hAnsiTheme="minorHAnsi" w:cstheme="minorBidi"/>
          <w:sz w:val="22"/>
          <w:szCs w:val="22"/>
        </w:rPr>
        <w:t>Use methods that permit direct investigation of the question.</w:t>
      </w:r>
    </w:p>
    <w:p w:rsidR="004560E9" w:rsidRPr="00F12091" w:rsidRDefault="004560E9" w:rsidP="004560E9">
      <w:pPr>
        <w:pStyle w:val="listterm"/>
        <w:numPr>
          <w:ilvl w:val="0"/>
          <w:numId w:val="3"/>
        </w:numPr>
        <w:rPr>
          <w:rFonts w:asciiTheme="minorHAnsi" w:eastAsiaTheme="minorEastAsia" w:hAnsiTheme="minorHAnsi" w:cstheme="minorBidi"/>
          <w:sz w:val="22"/>
          <w:szCs w:val="22"/>
        </w:rPr>
      </w:pPr>
      <w:r w:rsidRPr="00F12091">
        <w:rPr>
          <w:rFonts w:asciiTheme="minorHAnsi" w:eastAsiaTheme="minorEastAsia" w:hAnsiTheme="minorHAnsi" w:cstheme="minorBidi"/>
          <w:sz w:val="22"/>
          <w:szCs w:val="22"/>
        </w:rPr>
        <w:t>Provide a coherent and explicit chain of reasoning.</w:t>
      </w:r>
    </w:p>
    <w:p w:rsidR="004560E9" w:rsidRPr="00F12091" w:rsidRDefault="004560E9" w:rsidP="004560E9">
      <w:pPr>
        <w:pStyle w:val="listterm"/>
        <w:numPr>
          <w:ilvl w:val="0"/>
          <w:numId w:val="3"/>
        </w:numPr>
        <w:rPr>
          <w:rFonts w:asciiTheme="minorHAnsi" w:eastAsiaTheme="minorEastAsia" w:hAnsiTheme="minorHAnsi" w:cstheme="minorBidi"/>
          <w:sz w:val="22"/>
          <w:szCs w:val="22"/>
        </w:rPr>
      </w:pPr>
      <w:r w:rsidRPr="00F12091">
        <w:rPr>
          <w:rFonts w:asciiTheme="minorHAnsi" w:eastAsiaTheme="minorEastAsia" w:hAnsiTheme="minorHAnsi" w:cstheme="minorBidi"/>
          <w:sz w:val="22"/>
          <w:szCs w:val="22"/>
        </w:rPr>
        <w:t>Replicate and generalize across studies.</w:t>
      </w:r>
    </w:p>
    <w:p w:rsidR="005A1118" w:rsidRPr="00F12091" w:rsidRDefault="004560E9" w:rsidP="004560E9">
      <w:pPr>
        <w:pStyle w:val="listterm"/>
        <w:numPr>
          <w:ilvl w:val="0"/>
          <w:numId w:val="3"/>
        </w:numPr>
        <w:rPr>
          <w:rFonts w:asciiTheme="minorHAnsi" w:eastAsiaTheme="minorEastAsia" w:hAnsiTheme="minorHAnsi" w:cstheme="minorBidi"/>
          <w:sz w:val="22"/>
          <w:szCs w:val="22"/>
        </w:rPr>
      </w:pPr>
      <w:r w:rsidRPr="00F12091">
        <w:rPr>
          <w:rFonts w:asciiTheme="minorHAnsi" w:eastAsiaTheme="minorEastAsia" w:hAnsiTheme="minorHAnsi" w:cstheme="minorBidi"/>
          <w:sz w:val="22"/>
          <w:szCs w:val="22"/>
        </w:rPr>
        <w:t>Disclose research to encourage professional scrutiny and critique.</w:t>
      </w:r>
    </w:p>
    <w:p w:rsidR="004560E9" w:rsidRPr="00F12091" w:rsidRDefault="005A1118" w:rsidP="005A1118">
      <w:pPr>
        <w:pStyle w:val="listterm"/>
        <w:ind w:left="360"/>
        <w:jc w:val="right"/>
        <w:rPr>
          <w:rFonts w:asciiTheme="minorHAnsi" w:eastAsiaTheme="minorEastAsia" w:hAnsiTheme="minorHAnsi" w:cstheme="minorBidi"/>
          <w:sz w:val="22"/>
          <w:szCs w:val="22"/>
        </w:rPr>
      </w:pPr>
      <w:r w:rsidRPr="00F12091">
        <w:rPr>
          <w:rFonts w:asciiTheme="minorHAnsi" w:eastAsiaTheme="minorEastAsia" w:hAnsiTheme="minorHAnsi" w:cstheme="minorBidi"/>
          <w:sz w:val="22"/>
          <w:szCs w:val="22"/>
        </w:rPr>
        <w:t xml:space="preserve">(CFE, </w:t>
      </w:r>
      <w:r w:rsidR="00E07812" w:rsidRPr="00F12091">
        <w:rPr>
          <w:rFonts w:asciiTheme="minorHAnsi" w:eastAsiaTheme="minorEastAsia" w:hAnsiTheme="minorHAnsi" w:cstheme="minorBidi"/>
          <w:sz w:val="22"/>
          <w:szCs w:val="22"/>
        </w:rPr>
        <w:t>2002</w:t>
      </w:r>
      <w:r w:rsidRPr="00F12091">
        <w:rPr>
          <w:rFonts w:asciiTheme="minorHAnsi" w:eastAsiaTheme="minorEastAsia" w:hAnsiTheme="minorHAnsi" w:cstheme="minorBidi"/>
          <w:sz w:val="22"/>
          <w:szCs w:val="22"/>
        </w:rPr>
        <w:t>, 52):</w:t>
      </w:r>
    </w:p>
    <w:p w:rsidR="00E07812" w:rsidRPr="00F12091" w:rsidRDefault="00755AC7" w:rsidP="005E1B24">
      <w:r w:rsidRPr="00F12091">
        <w:lastRenderedPageBreak/>
        <w:t>In relation</w:t>
      </w:r>
      <w:r w:rsidR="00BE478E" w:rsidRPr="00F12091">
        <w:t xml:space="preserve"> to methods</w:t>
      </w:r>
      <w:r w:rsidR="00376C7A">
        <w:t xml:space="preserve">, there is no elevation </w:t>
      </w:r>
      <w:r w:rsidR="00BE478E" w:rsidRPr="00F12091">
        <w:t xml:space="preserve">of a particular approach. The wording attached to the principle suggests the value of the methods lies within its </w:t>
      </w:r>
      <w:r w:rsidR="005A1118" w:rsidRPr="00F12091">
        <w:t>“</w:t>
      </w:r>
      <w:r w:rsidR="00BE478E" w:rsidRPr="00F12091">
        <w:t>appropriateness and effectiveness in addressing a particular research question</w:t>
      </w:r>
      <w:r w:rsidR="005A1118" w:rsidRPr="00F12091">
        <w:t>” (CFE</w:t>
      </w:r>
      <w:r w:rsidR="00BE478E" w:rsidRPr="00F12091">
        <w:t>,</w:t>
      </w:r>
      <w:r w:rsidR="00E07812" w:rsidRPr="00F12091">
        <w:t xml:space="preserve"> 2002</w:t>
      </w:r>
      <w:r w:rsidR="005A1118" w:rsidRPr="00F12091">
        <w:t>, 3)</w:t>
      </w:r>
      <w:r w:rsidR="00BE478E" w:rsidRPr="00F12091">
        <w:t xml:space="preserve">. </w:t>
      </w:r>
      <w:r w:rsidR="005A1118" w:rsidRPr="00F12091">
        <w:t xml:space="preserve">The authors advise to use multiple methods to produce a diverse data set </w:t>
      </w:r>
      <w:r w:rsidR="008E640F">
        <w:t>to strengthen</w:t>
      </w:r>
      <w:r w:rsidR="005A1118" w:rsidRPr="00F12091">
        <w:t xml:space="preserve"> the </w:t>
      </w:r>
      <w:r w:rsidR="00E07812" w:rsidRPr="00F12091">
        <w:t xml:space="preserve">claims of the researcher. They </w:t>
      </w:r>
      <w:r w:rsidR="00376C7A">
        <w:t>promote</w:t>
      </w:r>
      <w:r w:rsidR="00E07812" w:rsidRPr="00F12091">
        <w:t xml:space="preserve"> the </w:t>
      </w:r>
      <w:r w:rsidR="005A1118" w:rsidRPr="00F12091">
        <w:t xml:space="preserve">integration of multiple disciplinary </w:t>
      </w:r>
      <w:r w:rsidR="00376C7A">
        <w:t>methodologies</w:t>
      </w:r>
      <w:r w:rsidR="00E07812" w:rsidRPr="00F12091">
        <w:t xml:space="preserve"> and diverse methods </w:t>
      </w:r>
      <w:r w:rsidR="00376C7A">
        <w:t>to stimulate</w:t>
      </w:r>
      <w:r w:rsidR="005A1118" w:rsidRPr="00F12091">
        <w:t xml:space="preserve"> sc</w:t>
      </w:r>
      <w:r w:rsidR="00E07812" w:rsidRPr="00F12091">
        <w:t>ientific progress (CFE, 2002, 65).</w:t>
      </w:r>
      <w:r w:rsidR="00B85C85" w:rsidRPr="00F12091">
        <w:t xml:space="preserve"> </w:t>
      </w:r>
      <w:r w:rsidR="00376C7A">
        <w:t xml:space="preserve">They also encourage the </w:t>
      </w:r>
      <w:r w:rsidR="0021188B">
        <w:t>extended</w:t>
      </w:r>
      <w:r w:rsidR="00376C7A">
        <w:t xml:space="preserve"> inquiry</w:t>
      </w:r>
      <w:r w:rsidR="002A5952">
        <w:t>,</w:t>
      </w:r>
      <w:r w:rsidR="00376C7A">
        <w:t xml:space="preserve"> with </w:t>
      </w:r>
      <w:r w:rsidR="00B85C85" w:rsidRPr="00F12091">
        <w:t>a</w:t>
      </w:r>
      <w:r w:rsidR="00376C7A">
        <w:t xml:space="preserve"> range of questions </w:t>
      </w:r>
      <w:r w:rsidR="002A5952">
        <w:t xml:space="preserve">and </w:t>
      </w:r>
      <w:r w:rsidR="0074797D">
        <w:t>diverse</w:t>
      </w:r>
      <w:r w:rsidR="002A5952">
        <w:t xml:space="preserve"> methods to address the needs at </w:t>
      </w:r>
      <w:r w:rsidR="0074797D">
        <w:t>varying</w:t>
      </w:r>
      <w:r w:rsidR="00B85C85" w:rsidRPr="00F12091">
        <w:t xml:space="preserve"> stages </w:t>
      </w:r>
      <w:r w:rsidR="002A5952">
        <w:t xml:space="preserve">of the research program </w:t>
      </w:r>
      <w:r w:rsidR="00B85C85" w:rsidRPr="00F12091">
        <w:t>(CFE, 2002, 65).</w:t>
      </w:r>
    </w:p>
    <w:p w:rsidR="0002603E" w:rsidRPr="00BE0983" w:rsidRDefault="00E215AA" w:rsidP="0002603E">
      <w:pPr>
        <w:spacing w:after="0"/>
        <w:rPr>
          <w:i/>
        </w:rPr>
      </w:pPr>
      <w:proofErr w:type="gramStart"/>
      <w:r w:rsidRPr="00BE0983">
        <w:rPr>
          <w:i/>
        </w:rPr>
        <w:t xml:space="preserve">State </w:t>
      </w:r>
      <w:r w:rsidR="0002603E" w:rsidRPr="00BE0983">
        <w:rPr>
          <w:i/>
        </w:rPr>
        <w:t>of</w:t>
      </w:r>
      <w:r w:rsidRPr="00BE0983">
        <w:rPr>
          <w:i/>
        </w:rPr>
        <w:t xml:space="preserve"> the </w:t>
      </w:r>
      <w:r w:rsidR="0002603E" w:rsidRPr="00BE0983">
        <w:rPr>
          <w:i/>
        </w:rPr>
        <w:t xml:space="preserve">Art Research in Collaborations involving Developed and </w:t>
      </w:r>
      <w:r w:rsidR="00710773" w:rsidRPr="00BE0983">
        <w:rPr>
          <w:i/>
        </w:rPr>
        <w:t>Countries</w:t>
      </w:r>
      <w:r w:rsidR="0002603E" w:rsidRPr="00BE0983">
        <w:rPr>
          <w:i/>
        </w:rPr>
        <w:t>?</w:t>
      </w:r>
      <w:proofErr w:type="gramEnd"/>
    </w:p>
    <w:p w:rsidR="0002603E" w:rsidRPr="00330AB8" w:rsidRDefault="0002603E" w:rsidP="0002603E">
      <w:pPr>
        <w:rPr>
          <w:i/>
        </w:rPr>
      </w:pPr>
      <w:r w:rsidRPr="00BE0983">
        <w:rPr>
          <w:i/>
        </w:rPr>
        <w:t xml:space="preserve"> Internationalisation through </w:t>
      </w:r>
      <w:r w:rsidRPr="00330AB8">
        <w:rPr>
          <w:i/>
        </w:rPr>
        <w:t xml:space="preserve">Research </w:t>
      </w:r>
      <w:r w:rsidR="00361491" w:rsidRPr="00330AB8">
        <w:rPr>
          <w:i/>
        </w:rPr>
        <w:t>(O’Meara and Spittle, 2011)</w:t>
      </w:r>
    </w:p>
    <w:p w:rsidR="00302DBE" w:rsidRPr="00F12091" w:rsidRDefault="00710773" w:rsidP="00302DBE">
      <w:pPr>
        <w:autoSpaceDE w:val="0"/>
        <w:autoSpaceDN w:val="0"/>
        <w:adjustRightInd w:val="0"/>
        <w:spacing w:after="0" w:line="240" w:lineRule="auto"/>
      </w:pPr>
      <w:r w:rsidRPr="00F12091">
        <w:t>The final case represents state of the art educational research</w:t>
      </w:r>
      <w:r w:rsidR="002A5952">
        <w:t xml:space="preserve"> involving researchers from develop</w:t>
      </w:r>
      <w:r w:rsidR="00361491">
        <w:t>ed and developing countries</w:t>
      </w:r>
      <w:r w:rsidR="00361491" w:rsidRPr="00361491">
        <w:t xml:space="preserve"> </w:t>
      </w:r>
      <w:r w:rsidR="00361491">
        <w:t xml:space="preserve">collaborating on </w:t>
      </w:r>
      <w:proofErr w:type="gramStart"/>
      <w:r w:rsidR="00361491">
        <w:t>a book</w:t>
      </w:r>
      <w:proofErr w:type="gramEnd"/>
      <w:r w:rsidR="00361491">
        <w:t xml:space="preserve"> writing project for </w:t>
      </w:r>
      <w:r w:rsidR="00361491" w:rsidRPr="00F12091">
        <w:t>the International Council on Education for Teaching (ICET)</w:t>
      </w:r>
      <w:r w:rsidRPr="00F12091">
        <w:t xml:space="preserve">. As with the CFE case this approach represents </w:t>
      </w:r>
      <w:r w:rsidR="00302DBE" w:rsidRPr="00F12091">
        <w:t xml:space="preserve">state of the art educational research as the </w:t>
      </w:r>
      <w:r w:rsidR="002A5952">
        <w:t xml:space="preserve">‘internationalisation through research </w:t>
      </w:r>
      <w:r w:rsidR="00302DBE" w:rsidRPr="00F12091">
        <w:t>rubr</w:t>
      </w:r>
      <w:r w:rsidR="00E86A07" w:rsidRPr="00F12091">
        <w:t>ic</w:t>
      </w:r>
      <w:r w:rsidR="002A5952">
        <w:t>’</w:t>
      </w:r>
      <w:r w:rsidR="00E86A07" w:rsidRPr="00F12091">
        <w:t xml:space="preserve"> identifies </w:t>
      </w:r>
      <w:r w:rsidR="002A5952">
        <w:t>principles</w:t>
      </w:r>
      <w:r w:rsidR="00302DBE" w:rsidRPr="00F12091">
        <w:t xml:space="preserve"> of </w:t>
      </w:r>
      <w:r w:rsidR="002A5952">
        <w:t>‘</w:t>
      </w:r>
      <w:r w:rsidR="00302DBE" w:rsidRPr="00F12091">
        <w:t>internationalisation through research</w:t>
      </w:r>
      <w:r w:rsidR="002A5952">
        <w:t>’</w:t>
      </w:r>
      <w:r w:rsidR="00302DBE" w:rsidRPr="00F12091">
        <w:t xml:space="preserve"> with</w:t>
      </w:r>
      <w:r w:rsidR="00E86A07" w:rsidRPr="00F12091">
        <w:t>out</w:t>
      </w:r>
      <w:r w:rsidR="00302DBE" w:rsidRPr="00F12091">
        <w:t xml:space="preserve"> providing a prescriptive methodology or </w:t>
      </w:r>
      <w:r w:rsidR="002A5952">
        <w:t>method</w:t>
      </w:r>
      <w:r w:rsidR="00302DBE" w:rsidRPr="00F12091">
        <w:t xml:space="preserve">. </w:t>
      </w:r>
      <w:r w:rsidR="00361491">
        <w:t>The internationalisation through research example</w:t>
      </w:r>
      <w:r w:rsidR="00E86A07" w:rsidRPr="00F12091">
        <w:t xml:space="preserve"> extends on the work of the CFE through its emphasis on a form of internationalisation </w:t>
      </w:r>
      <w:r w:rsidR="007F307D">
        <w:t xml:space="preserve">with </w:t>
      </w:r>
      <w:r w:rsidR="002A5952">
        <w:t xml:space="preserve">research </w:t>
      </w:r>
      <w:r w:rsidR="00E86A07" w:rsidRPr="00F12091">
        <w:t xml:space="preserve">activities </w:t>
      </w:r>
      <w:r w:rsidR="007F307D">
        <w:t xml:space="preserve">that promote </w:t>
      </w:r>
      <w:r w:rsidR="007F307D" w:rsidRPr="00F12091">
        <w:t>developmental</w:t>
      </w:r>
      <w:r w:rsidR="007F307D">
        <w:t xml:space="preserve"> outcomes for the researcher</w:t>
      </w:r>
      <w:r w:rsidR="00512D2B">
        <w:t xml:space="preserve">. </w:t>
      </w:r>
      <w:r w:rsidR="00302DBE" w:rsidRPr="00F12091">
        <w:t xml:space="preserve">The </w:t>
      </w:r>
      <w:r w:rsidR="00F268F4" w:rsidRPr="00F12091">
        <w:t>internationalisation through research</w:t>
      </w:r>
      <w:r w:rsidR="007179BD" w:rsidRPr="00F12091">
        <w:t xml:space="preserve"> framework</w:t>
      </w:r>
      <w:r w:rsidRPr="00F12091">
        <w:t xml:space="preserve"> </w:t>
      </w:r>
      <w:r w:rsidR="00F268F4" w:rsidRPr="00F12091">
        <w:t>(O’Meara</w:t>
      </w:r>
      <w:r w:rsidR="007B6ACC" w:rsidRPr="00F12091">
        <w:t xml:space="preserve"> and Spittle</w:t>
      </w:r>
      <w:r w:rsidR="00F268F4" w:rsidRPr="00F12091">
        <w:t xml:space="preserve">, 2011) </w:t>
      </w:r>
      <w:r w:rsidRPr="00F12091">
        <w:t xml:space="preserve">provides a set of </w:t>
      </w:r>
      <w:r w:rsidR="002A5952">
        <w:t xml:space="preserve">guidelines </w:t>
      </w:r>
      <w:r w:rsidR="007F307D">
        <w:t>to achieve this and other outcomes during</w:t>
      </w:r>
      <w:r w:rsidR="007179BD" w:rsidRPr="00F12091">
        <w:t xml:space="preserve"> research collaborations between academics from developing and developed countries. </w:t>
      </w:r>
      <w:r w:rsidR="00E215AA" w:rsidRPr="00F12091">
        <w:t xml:space="preserve">The </w:t>
      </w:r>
      <w:r w:rsidR="00302DBE" w:rsidRPr="00F12091">
        <w:t xml:space="preserve">use of the rubric provides opportunities for users of the rubric </w:t>
      </w:r>
      <w:r w:rsidR="002A5952">
        <w:t xml:space="preserve">to </w:t>
      </w:r>
      <w:r w:rsidR="00302DBE" w:rsidRPr="00F12091">
        <w:t xml:space="preserve">monitor and regulate their thinking as they conduct and complete activities </w:t>
      </w:r>
      <w:r w:rsidR="007B6ACC" w:rsidRPr="00F12091">
        <w:t>(Goodrich, 1997</w:t>
      </w:r>
      <w:r w:rsidR="00302DBE" w:rsidRPr="00F12091">
        <w:t xml:space="preserve">). The articulation of expectations </w:t>
      </w:r>
      <w:r w:rsidR="00617E48">
        <w:t xml:space="preserve">to the researchers </w:t>
      </w:r>
      <w:r w:rsidR="00302DBE" w:rsidRPr="00F12091">
        <w:t xml:space="preserve">creates the potential to promote and develop new skills </w:t>
      </w:r>
      <w:r w:rsidR="00302DBE" w:rsidRPr="00F12091">
        <w:rPr>
          <w:rFonts w:ascii="TimesNewRomanPSMT" w:hAnsi="TimesNewRomanPSMT" w:cs="TimesNewRomanPSMT"/>
        </w:rPr>
        <w:t>(</w:t>
      </w:r>
      <w:r w:rsidR="00302DBE" w:rsidRPr="00F12091">
        <w:t xml:space="preserve">Andrade, </w:t>
      </w:r>
      <w:r w:rsidR="000A008E" w:rsidRPr="00F12091">
        <w:t>2000</w:t>
      </w:r>
      <w:r w:rsidR="00302DBE" w:rsidRPr="00F12091">
        <w:t>). The internationalisation through research framework</w:t>
      </w:r>
      <w:r w:rsidR="00E215AA" w:rsidRPr="00F12091">
        <w:t xml:space="preserve"> contains </w:t>
      </w:r>
      <w:r w:rsidR="00E215AA" w:rsidRPr="00F12091">
        <w:rPr>
          <w:rFonts w:ascii="Calibri" w:eastAsia="SimSun" w:hAnsi="Calibri" w:cs="Times New Roman"/>
        </w:rPr>
        <w:t xml:space="preserve">four attributes </w:t>
      </w:r>
      <w:r w:rsidR="00E215AA" w:rsidRPr="00F12091">
        <w:t xml:space="preserve">(identified from a collection of UNESCO documents, see O’Meara and Spittle, 2011) </w:t>
      </w:r>
      <w:r w:rsidR="00E215AA" w:rsidRPr="00F12091">
        <w:rPr>
          <w:rFonts w:ascii="Calibri" w:eastAsia="SimSun" w:hAnsi="Calibri" w:cs="Times New Roman"/>
        </w:rPr>
        <w:t>of internationalisation, i.e., research, collaboration, impact,</w:t>
      </w:r>
      <w:r w:rsidR="00E215AA" w:rsidRPr="00F12091">
        <w:t xml:space="preserve"> and sustainability</w:t>
      </w:r>
      <w:r w:rsidR="00A0635D">
        <w:rPr>
          <w:rStyle w:val="FootnoteReference"/>
        </w:rPr>
        <w:footnoteReference w:id="1"/>
      </w:r>
      <w:r w:rsidR="00E215AA" w:rsidRPr="00F12091">
        <w:t>.</w:t>
      </w:r>
      <w:r w:rsidR="00302DBE" w:rsidRPr="00F12091">
        <w:t xml:space="preserve"> The following table presents each attribute and includes a selection of statements </w:t>
      </w:r>
      <w:r w:rsidR="00617E48">
        <w:t>to distinguish between</w:t>
      </w:r>
      <w:r w:rsidR="00302DBE" w:rsidRPr="00F12091">
        <w:t xml:space="preserve"> different levels of quality for each attribute.</w:t>
      </w:r>
    </w:p>
    <w:p w:rsidR="00302DBE" w:rsidRDefault="00302DBE" w:rsidP="00302DBE">
      <w:pPr>
        <w:autoSpaceDE w:val="0"/>
        <w:autoSpaceDN w:val="0"/>
        <w:adjustRightInd w:val="0"/>
        <w:spacing w:after="0" w:line="240" w:lineRule="auto"/>
      </w:pPr>
    </w:p>
    <w:p w:rsidR="00617E48" w:rsidRPr="00F12091" w:rsidRDefault="00617E48" w:rsidP="00302DBE">
      <w:pPr>
        <w:autoSpaceDE w:val="0"/>
        <w:autoSpaceDN w:val="0"/>
        <w:adjustRightInd w:val="0"/>
        <w:spacing w:after="0" w:line="240" w:lineRule="auto"/>
      </w:pPr>
      <w:r>
        <w:t xml:space="preserve">Table 1 </w:t>
      </w:r>
    </w:p>
    <w:p w:rsidR="00302DBE" w:rsidRDefault="00617E48" w:rsidP="00302DBE">
      <w:pPr>
        <w:autoSpaceDE w:val="0"/>
        <w:autoSpaceDN w:val="0"/>
        <w:adjustRightInd w:val="0"/>
        <w:spacing w:after="0" w:line="240" w:lineRule="auto"/>
        <w:rPr>
          <w:i/>
        </w:rPr>
      </w:pPr>
      <w:r w:rsidRPr="00617E48">
        <w:rPr>
          <w:i/>
        </w:rPr>
        <w:t xml:space="preserve">Internationalisation </w:t>
      </w:r>
      <w:r>
        <w:rPr>
          <w:i/>
        </w:rPr>
        <w:t>th</w:t>
      </w:r>
      <w:r w:rsidRPr="00617E48">
        <w:rPr>
          <w:i/>
        </w:rPr>
        <w:t xml:space="preserve">rough research attributes  </w:t>
      </w:r>
    </w:p>
    <w:p w:rsidR="00617E48" w:rsidRPr="00617E48" w:rsidRDefault="00617E48" w:rsidP="00302DBE">
      <w:pPr>
        <w:autoSpaceDE w:val="0"/>
        <w:autoSpaceDN w:val="0"/>
        <w:adjustRightInd w:val="0"/>
        <w:spacing w:after="0" w:line="240" w:lineRule="auto"/>
        <w:rPr>
          <w:i/>
        </w:rPr>
      </w:pPr>
    </w:p>
    <w:tbl>
      <w:tblPr>
        <w:tblW w:w="5001" w:type="pct"/>
        <w:tblBorders>
          <w:top w:val="single" w:sz="4" w:space="0" w:color="000000"/>
          <w:bottom w:val="single" w:sz="4" w:space="0" w:color="000000"/>
        </w:tblBorders>
        <w:tblLook w:val="04A0"/>
      </w:tblPr>
      <w:tblGrid>
        <w:gridCol w:w="2268"/>
        <w:gridCol w:w="6976"/>
      </w:tblGrid>
      <w:tr w:rsidR="00E215AA" w:rsidRPr="00F12091" w:rsidTr="00DA7FDD">
        <w:tc>
          <w:tcPr>
            <w:tcW w:w="1227" w:type="pct"/>
            <w:tcBorders>
              <w:top w:val="single" w:sz="4" w:space="0" w:color="000000"/>
              <w:bottom w:val="single" w:sz="4" w:space="0" w:color="000000"/>
            </w:tcBorders>
          </w:tcPr>
          <w:p w:rsidR="00E215AA" w:rsidRPr="00F12091" w:rsidRDefault="00E215AA" w:rsidP="00DA7FDD">
            <w:pPr>
              <w:spacing w:after="0" w:line="240" w:lineRule="auto"/>
              <w:rPr>
                <w:rFonts w:ascii="Calibri" w:eastAsia="SimSun" w:hAnsi="Calibri" w:cs="Times New Roman"/>
                <w:b/>
              </w:rPr>
            </w:pPr>
            <w:r w:rsidRPr="00F12091">
              <w:rPr>
                <w:rFonts w:ascii="Calibri" w:eastAsia="SimSun" w:hAnsi="Calibri" w:cs="Times New Roman"/>
                <w:b/>
              </w:rPr>
              <w:t>Research</w:t>
            </w:r>
            <w:r w:rsidR="0021188B">
              <w:rPr>
                <w:rStyle w:val="FootnoteReference"/>
                <w:rFonts w:ascii="Calibri" w:eastAsia="SimSun" w:hAnsi="Calibri" w:cs="Times New Roman"/>
                <w:b/>
              </w:rPr>
              <w:footnoteReference w:id="2"/>
            </w:r>
          </w:p>
        </w:tc>
        <w:tc>
          <w:tcPr>
            <w:tcW w:w="3773" w:type="pct"/>
            <w:tcBorders>
              <w:top w:val="single" w:sz="4" w:space="0" w:color="000000"/>
              <w:bottom w:val="single" w:sz="4" w:space="0" w:color="000000"/>
            </w:tcBorders>
          </w:tcPr>
          <w:p w:rsidR="00E215AA" w:rsidRPr="00F12091" w:rsidRDefault="00E215AA" w:rsidP="00DA7FDD">
            <w:pPr>
              <w:spacing w:after="0" w:line="240" w:lineRule="auto"/>
              <w:rPr>
                <w:rFonts w:ascii="Calibri" w:eastAsia="SimSun" w:hAnsi="Calibri" w:cs="Times New Roman"/>
              </w:rPr>
            </w:pPr>
          </w:p>
        </w:tc>
      </w:tr>
      <w:tr w:rsidR="00E215AA" w:rsidRPr="00F12091" w:rsidTr="00DA7FDD">
        <w:tc>
          <w:tcPr>
            <w:tcW w:w="5000" w:type="pct"/>
            <w:gridSpan w:val="2"/>
          </w:tcPr>
          <w:p w:rsidR="00E215AA" w:rsidRPr="00F12091" w:rsidRDefault="00E215AA" w:rsidP="00E215AA">
            <w:pPr>
              <w:pStyle w:val="ListParagraph"/>
              <w:numPr>
                <w:ilvl w:val="0"/>
                <w:numId w:val="6"/>
              </w:numPr>
              <w:spacing w:after="0" w:line="240" w:lineRule="auto"/>
              <w:rPr>
                <w:rFonts w:ascii="Calibri" w:eastAsia="SimSun" w:hAnsi="Calibri" w:cs="Times New Roman"/>
              </w:rPr>
            </w:pPr>
            <w:r w:rsidRPr="00F12091">
              <w:rPr>
                <w:rFonts w:ascii="Calibri" w:eastAsia="SimSun" w:hAnsi="Calibri" w:cs="Times New Roman"/>
              </w:rPr>
              <w:t>designing a project for using the existing knowledge of the collaborating researchers in new or creative ways</w:t>
            </w:r>
          </w:p>
        </w:tc>
      </w:tr>
      <w:tr w:rsidR="00E215AA" w:rsidRPr="00F12091" w:rsidTr="00DA7FDD">
        <w:tc>
          <w:tcPr>
            <w:tcW w:w="5000" w:type="pct"/>
            <w:gridSpan w:val="2"/>
          </w:tcPr>
          <w:p w:rsidR="00E215AA" w:rsidRPr="00F12091" w:rsidRDefault="00E215AA" w:rsidP="00E215AA">
            <w:pPr>
              <w:pStyle w:val="ListParagraph"/>
              <w:numPr>
                <w:ilvl w:val="0"/>
                <w:numId w:val="6"/>
              </w:numPr>
              <w:spacing w:after="0" w:line="240" w:lineRule="auto"/>
              <w:rPr>
                <w:rFonts w:ascii="Calibri" w:eastAsia="SimSun" w:hAnsi="Calibri" w:cs="Times New Roman"/>
              </w:rPr>
            </w:pPr>
            <w:r w:rsidRPr="00F12091">
              <w:rPr>
                <w:rFonts w:ascii="Calibri" w:eastAsia="SimSun" w:hAnsi="Calibri" w:cs="Times New Roman"/>
              </w:rPr>
              <w:t xml:space="preserve">designing a project and obtaining institutional ethical approval for creating new knowledge in new or creative ways </w:t>
            </w:r>
          </w:p>
        </w:tc>
      </w:tr>
      <w:tr w:rsidR="00E215AA" w:rsidRPr="00F12091" w:rsidTr="00DA7FDD">
        <w:tc>
          <w:tcPr>
            <w:tcW w:w="5000" w:type="pct"/>
            <w:gridSpan w:val="2"/>
          </w:tcPr>
          <w:p w:rsidR="00E215AA" w:rsidRPr="00F12091" w:rsidRDefault="00E215AA" w:rsidP="00E215AA">
            <w:pPr>
              <w:pStyle w:val="ListParagraph"/>
              <w:numPr>
                <w:ilvl w:val="0"/>
                <w:numId w:val="6"/>
              </w:numPr>
              <w:spacing w:after="0" w:line="240" w:lineRule="auto"/>
              <w:rPr>
                <w:rFonts w:ascii="Calibri" w:eastAsia="SimSun" w:hAnsi="Calibri" w:cs="Times New Roman"/>
              </w:rPr>
            </w:pPr>
            <w:r w:rsidRPr="00F12091">
              <w:rPr>
                <w:rFonts w:ascii="Calibri" w:eastAsia="SimSun" w:hAnsi="Calibri" w:cs="Times New Roman"/>
              </w:rPr>
              <w:t>designing a project that reflects the expertise, knowledge and an awareness of the socio-cultural dimensions relevant to the participating researchers,</w:t>
            </w:r>
            <w:r w:rsidRPr="00F12091">
              <w:t xml:space="preserve"> </w:t>
            </w:r>
            <w:r w:rsidRPr="00F12091">
              <w:rPr>
                <w:rFonts w:ascii="Calibri" w:eastAsia="SimSun" w:hAnsi="Calibri" w:cs="Times New Roman"/>
              </w:rPr>
              <w:t>as well as obtaining institutional ethical approval for creating new knowledge</w:t>
            </w:r>
          </w:p>
        </w:tc>
      </w:tr>
      <w:tr w:rsidR="00E215AA" w:rsidRPr="00F12091" w:rsidTr="00DA7FDD">
        <w:tc>
          <w:tcPr>
            <w:tcW w:w="5000" w:type="pct"/>
            <w:gridSpan w:val="2"/>
            <w:tcBorders>
              <w:bottom w:val="single" w:sz="4" w:space="0" w:color="000000"/>
            </w:tcBorders>
          </w:tcPr>
          <w:p w:rsidR="00E215AA" w:rsidRPr="00F12091" w:rsidRDefault="00E215AA" w:rsidP="00E215AA">
            <w:pPr>
              <w:pStyle w:val="ListParagraph"/>
              <w:numPr>
                <w:ilvl w:val="0"/>
                <w:numId w:val="6"/>
              </w:numPr>
              <w:spacing w:after="0" w:line="240" w:lineRule="auto"/>
              <w:rPr>
                <w:rFonts w:ascii="Calibri" w:eastAsia="SimSun" w:hAnsi="Calibri" w:cs="Times New Roman"/>
              </w:rPr>
            </w:pPr>
            <w:proofErr w:type="gramStart"/>
            <w:r w:rsidRPr="00F12091">
              <w:rPr>
                <w:rFonts w:ascii="Calibri" w:eastAsia="SimSun" w:hAnsi="Calibri" w:cs="Times New Roman"/>
              </w:rPr>
              <w:t>designing</w:t>
            </w:r>
            <w:proofErr w:type="gramEnd"/>
            <w:r w:rsidRPr="00F12091">
              <w:rPr>
                <w:rFonts w:ascii="Calibri" w:eastAsia="SimSun" w:hAnsi="Calibri" w:cs="Times New Roman"/>
              </w:rPr>
              <w:t xml:space="preserve"> a project that reflects the expertise, knowledge and an awareness of the academic and the socio-cultural dimensions relevant to the participating researchers, obtaining institutional ethical approval for creating new knowledge, and publishes findings that are cited by others. </w:t>
            </w:r>
          </w:p>
        </w:tc>
      </w:tr>
    </w:tbl>
    <w:p w:rsidR="001237E3" w:rsidRDefault="001237E3">
      <w:r>
        <w:br w:type="page"/>
      </w:r>
    </w:p>
    <w:tbl>
      <w:tblPr>
        <w:tblW w:w="5001" w:type="pct"/>
        <w:tblBorders>
          <w:top w:val="single" w:sz="4" w:space="0" w:color="000000"/>
          <w:bottom w:val="single" w:sz="4" w:space="0" w:color="000000"/>
        </w:tblBorders>
        <w:tblLook w:val="04A0"/>
      </w:tblPr>
      <w:tblGrid>
        <w:gridCol w:w="1644"/>
        <w:gridCol w:w="7600"/>
      </w:tblGrid>
      <w:tr w:rsidR="00E215AA" w:rsidRPr="00F12091" w:rsidTr="00DA7FDD">
        <w:tc>
          <w:tcPr>
            <w:tcW w:w="889" w:type="pct"/>
            <w:tcBorders>
              <w:top w:val="single" w:sz="4" w:space="0" w:color="000000"/>
              <w:bottom w:val="single" w:sz="4" w:space="0" w:color="000000"/>
            </w:tcBorders>
          </w:tcPr>
          <w:p w:rsidR="00E215AA" w:rsidRPr="00F12091" w:rsidRDefault="00E215AA" w:rsidP="00DA7FDD">
            <w:pPr>
              <w:spacing w:after="0" w:line="240" w:lineRule="auto"/>
              <w:rPr>
                <w:rFonts w:ascii="Calibri" w:eastAsia="SimSun" w:hAnsi="Calibri" w:cs="Times New Roman"/>
                <w:b/>
              </w:rPr>
            </w:pPr>
            <w:r w:rsidRPr="00F12091">
              <w:rPr>
                <w:rFonts w:ascii="Calibri" w:eastAsia="SimSun" w:hAnsi="Calibri" w:cs="Times New Roman"/>
                <w:b/>
              </w:rPr>
              <w:lastRenderedPageBreak/>
              <w:t>Collaboration</w:t>
            </w:r>
          </w:p>
        </w:tc>
        <w:tc>
          <w:tcPr>
            <w:tcW w:w="4111" w:type="pct"/>
            <w:tcBorders>
              <w:top w:val="single" w:sz="4" w:space="0" w:color="000000"/>
              <w:bottom w:val="single" w:sz="4" w:space="0" w:color="000000"/>
            </w:tcBorders>
          </w:tcPr>
          <w:p w:rsidR="00E215AA" w:rsidRPr="00F12091" w:rsidRDefault="00E215AA" w:rsidP="00DA7FDD">
            <w:pPr>
              <w:spacing w:after="0" w:line="240" w:lineRule="auto"/>
              <w:rPr>
                <w:rFonts w:ascii="Calibri" w:eastAsia="SimSun" w:hAnsi="Calibri" w:cs="Times New Roman"/>
              </w:rPr>
            </w:pPr>
          </w:p>
        </w:tc>
      </w:tr>
      <w:tr w:rsidR="00E215AA" w:rsidRPr="00F12091" w:rsidTr="00DA7FDD">
        <w:tc>
          <w:tcPr>
            <w:tcW w:w="5000" w:type="pct"/>
            <w:gridSpan w:val="2"/>
          </w:tcPr>
          <w:p w:rsidR="00E215AA" w:rsidRPr="00F12091" w:rsidRDefault="00E215AA" w:rsidP="00E215AA">
            <w:pPr>
              <w:pStyle w:val="ListParagraph"/>
              <w:numPr>
                <w:ilvl w:val="0"/>
                <w:numId w:val="7"/>
              </w:numPr>
              <w:spacing w:after="0" w:line="240" w:lineRule="auto"/>
              <w:rPr>
                <w:rFonts w:ascii="Calibri" w:eastAsia="SimSun" w:hAnsi="Calibri" w:cs="Times New Roman"/>
              </w:rPr>
            </w:pPr>
            <w:r w:rsidRPr="00F12091">
              <w:rPr>
                <w:rFonts w:ascii="Calibri" w:eastAsia="SimSun" w:hAnsi="Calibri" w:cs="Times New Roman"/>
              </w:rPr>
              <w:t xml:space="preserve">individualism: one author writes a chapter that reflects individual goals and research interests </w:t>
            </w:r>
          </w:p>
        </w:tc>
      </w:tr>
      <w:tr w:rsidR="00E215AA" w:rsidRPr="00F12091" w:rsidTr="00DA7FDD">
        <w:tc>
          <w:tcPr>
            <w:tcW w:w="5000" w:type="pct"/>
            <w:gridSpan w:val="2"/>
          </w:tcPr>
          <w:p w:rsidR="00E215AA" w:rsidRPr="00F12091" w:rsidRDefault="00E215AA" w:rsidP="00E215AA">
            <w:pPr>
              <w:pStyle w:val="ListParagraph"/>
              <w:numPr>
                <w:ilvl w:val="0"/>
                <w:numId w:val="7"/>
              </w:numPr>
              <w:spacing w:after="0" w:line="240" w:lineRule="auto"/>
              <w:rPr>
                <w:rFonts w:ascii="Calibri" w:eastAsia="SimSun" w:hAnsi="Calibri" w:cs="Times New Roman"/>
              </w:rPr>
            </w:pPr>
            <w:r w:rsidRPr="00F12091">
              <w:rPr>
                <w:rFonts w:ascii="Calibri" w:eastAsia="SimSun" w:hAnsi="Calibri" w:cs="Times New Roman"/>
              </w:rPr>
              <w:t xml:space="preserve">bonding capital: a homogenous group of collaborating authors (developed and developing, East-West/ North South ) write a chapter that reflects their collective goals and research approaches in preference to the goals of the community of co-authors </w:t>
            </w:r>
          </w:p>
        </w:tc>
      </w:tr>
      <w:tr w:rsidR="00E215AA" w:rsidRPr="00F12091" w:rsidTr="00DA7FDD">
        <w:tc>
          <w:tcPr>
            <w:tcW w:w="5000" w:type="pct"/>
            <w:gridSpan w:val="2"/>
          </w:tcPr>
          <w:p w:rsidR="00E215AA" w:rsidRPr="00F12091" w:rsidRDefault="00E215AA" w:rsidP="00E215AA">
            <w:pPr>
              <w:pStyle w:val="ListParagraph"/>
              <w:numPr>
                <w:ilvl w:val="0"/>
                <w:numId w:val="7"/>
              </w:numPr>
              <w:spacing w:after="0" w:line="240" w:lineRule="auto"/>
              <w:rPr>
                <w:rFonts w:ascii="Calibri" w:eastAsia="SimSun" w:hAnsi="Calibri" w:cs="Times New Roman"/>
              </w:rPr>
            </w:pPr>
            <w:proofErr w:type="gramStart"/>
            <w:r w:rsidRPr="00F12091">
              <w:rPr>
                <w:rFonts w:ascii="Calibri" w:eastAsia="SimSun" w:hAnsi="Calibri" w:cs="Times New Roman"/>
              </w:rPr>
              <w:t>bridging</w:t>
            </w:r>
            <w:proofErr w:type="gramEnd"/>
            <w:r w:rsidRPr="00F12091">
              <w:rPr>
                <w:rFonts w:ascii="Calibri" w:eastAsia="SimSun" w:hAnsi="Calibri" w:cs="Times New Roman"/>
              </w:rPr>
              <w:t xml:space="preserve"> capital: a heterogeneous of collaborating authors (developed and developing, East-West/ North South )write a chapter that reflects their collective goals and research approaches as well as goals of the community of co-authors. </w:t>
            </w:r>
          </w:p>
        </w:tc>
      </w:tr>
      <w:tr w:rsidR="00E215AA" w:rsidRPr="00F12091" w:rsidTr="00DA7FDD">
        <w:tc>
          <w:tcPr>
            <w:tcW w:w="5000" w:type="pct"/>
            <w:gridSpan w:val="2"/>
            <w:tcBorders>
              <w:bottom w:val="single" w:sz="4" w:space="0" w:color="000000"/>
            </w:tcBorders>
          </w:tcPr>
          <w:p w:rsidR="00E215AA" w:rsidRPr="00F12091" w:rsidRDefault="00E215AA" w:rsidP="00E215AA">
            <w:pPr>
              <w:pStyle w:val="ListParagraph"/>
              <w:numPr>
                <w:ilvl w:val="0"/>
                <w:numId w:val="7"/>
              </w:numPr>
              <w:spacing w:after="0" w:line="240" w:lineRule="auto"/>
              <w:rPr>
                <w:rFonts w:ascii="Calibri" w:eastAsia="SimSun" w:hAnsi="Calibri" w:cs="Times New Roman"/>
              </w:rPr>
            </w:pPr>
            <w:proofErr w:type="gramStart"/>
            <w:r w:rsidRPr="00F12091">
              <w:rPr>
                <w:rFonts w:ascii="Calibri" w:eastAsia="SimSun" w:hAnsi="Calibri" w:cs="Times New Roman"/>
              </w:rPr>
              <w:t>linking</w:t>
            </w:r>
            <w:proofErr w:type="gramEnd"/>
            <w:r w:rsidRPr="00F12091">
              <w:rPr>
                <w:rFonts w:ascii="Calibri" w:eastAsia="SimSun" w:hAnsi="Calibri" w:cs="Times New Roman"/>
              </w:rPr>
              <w:t xml:space="preserve"> capital: a heterogeneous of collaborating authors (developed and developing, East-West/ North South ) write a chapter that reflects the collective goals and research approaches, the community of co-authors and external funding bodies. </w:t>
            </w:r>
          </w:p>
        </w:tc>
      </w:tr>
      <w:tr w:rsidR="00E215AA" w:rsidRPr="00F12091" w:rsidTr="00DA7FDD">
        <w:tc>
          <w:tcPr>
            <w:tcW w:w="889" w:type="pct"/>
            <w:tcBorders>
              <w:top w:val="single" w:sz="4" w:space="0" w:color="000000"/>
              <w:bottom w:val="single" w:sz="4" w:space="0" w:color="000000"/>
            </w:tcBorders>
          </w:tcPr>
          <w:p w:rsidR="00B170A8" w:rsidRPr="00F12091" w:rsidRDefault="00B170A8" w:rsidP="00DA7FDD">
            <w:pPr>
              <w:spacing w:after="0" w:line="240" w:lineRule="auto"/>
              <w:rPr>
                <w:rFonts w:ascii="Calibri" w:eastAsia="SimSun" w:hAnsi="Calibri" w:cs="Times New Roman"/>
                <w:b/>
              </w:rPr>
            </w:pPr>
          </w:p>
          <w:p w:rsidR="00E215AA" w:rsidRPr="00F12091" w:rsidRDefault="00E215AA" w:rsidP="00DA7FDD">
            <w:pPr>
              <w:spacing w:after="0" w:line="240" w:lineRule="auto"/>
              <w:rPr>
                <w:rFonts w:ascii="Calibri" w:eastAsia="SimSun" w:hAnsi="Calibri" w:cs="Times New Roman"/>
                <w:b/>
              </w:rPr>
            </w:pPr>
            <w:r w:rsidRPr="00F12091">
              <w:rPr>
                <w:rFonts w:ascii="Calibri" w:eastAsia="SimSun" w:hAnsi="Calibri" w:cs="Times New Roman"/>
                <w:b/>
              </w:rPr>
              <w:t>Impact</w:t>
            </w:r>
          </w:p>
        </w:tc>
        <w:tc>
          <w:tcPr>
            <w:tcW w:w="4111" w:type="pct"/>
            <w:tcBorders>
              <w:top w:val="single" w:sz="4" w:space="0" w:color="000000"/>
              <w:bottom w:val="single" w:sz="4" w:space="0" w:color="000000"/>
            </w:tcBorders>
          </w:tcPr>
          <w:p w:rsidR="00E215AA" w:rsidRPr="00F12091" w:rsidRDefault="00E215AA" w:rsidP="00DA7FDD">
            <w:pPr>
              <w:spacing w:after="0" w:line="240" w:lineRule="auto"/>
              <w:rPr>
                <w:rFonts w:ascii="Calibri" w:eastAsia="SimSun" w:hAnsi="Calibri" w:cs="Times New Roman"/>
              </w:rPr>
            </w:pPr>
          </w:p>
        </w:tc>
      </w:tr>
      <w:tr w:rsidR="00E215AA" w:rsidRPr="00F12091" w:rsidTr="00DA7FDD">
        <w:tc>
          <w:tcPr>
            <w:tcW w:w="5000" w:type="pct"/>
            <w:gridSpan w:val="2"/>
          </w:tcPr>
          <w:p w:rsidR="00E215AA" w:rsidRPr="00F12091" w:rsidRDefault="00E215AA" w:rsidP="00E215AA">
            <w:pPr>
              <w:pStyle w:val="ListParagraph"/>
              <w:numPr>
                <w:ilvl w:val="0"/>
                <w:numId w:val="8"/>
              </w:numPr>
              <w:spacing w:after="0" w:line="240" w:lineRule="auto"/>
              <w:rPr>
                <w:rFonts w:ascii="Calibri" w:eastAsia="SimSun" w:hAnsi="Calibri" w:cs="Times New Roman"/>
              </w:rPr>
            </w:pPr>
            <w:r w:rsidRPr="00F12091">
              <w:rPr>
                <w:rFonts w:ascii="Calibri" w:eastAsia="SimSun" w:hAnsi="Calibri" w:cs="Times New Roman"/>
              </w:rPr>
              <w:t xml:space="preserve">would be unlikely to be cited and/or is unlikely to attract support from relevant internal grants </w:t>
            </w:r>
          </w:p>
        </w:tc>
      </w:tr>
      <w:tr w:rsidR="00E215AA" w:rsidRPr="00F12091" w:rsidTr="00DA7FDD">
        <w:tc>
          <w:tcPr>
            <w:tcW w:w="5000" w:type="pct"/>
            <w:gridSpan w:val="2"/>
          </w:tcPr>
          <w:p w:rsidR="00E215AA" w:rsidRPr="00F12091" w:rsidRDefault="00E215AA" w:rsidP="00E215AA">
            <w:pPr>
              <w:pStyle w:val="ListParagraph"/>
              <w:numPr>
                <w:ilvl w:val="0"/>
                <w:numId w:val="8"/>
              </w:numPr>
              <w:spacing w:after="0" w:line="240" w:lineRule="auto"/>
              <w:rPr>
                <w:rFonts w:ascii="Calibri" w:eastAsia="SimSun" w:hAnsi="Calibri" w:cs="Times New Roman"/>
              </w:rPr>
            </w:pPr>
            <w:r w:rsidRPr="00F12091">
              <w:rPr>
                <w:rFonts w:ascii="Calibri" w:eastAsia="SimSun" w:hAnsi="Calibri" w:cs="Times New Roman"/>
              </w:rPr>
              <w:t xml:space="preserve">may be cited within existing networks and/or is likely to attract support from relevant internal funding bodies </w:t>
            </w:r>
          </w:p>
        </w:tc>
      </w:tr>
      <w:tr w:rsidR="00E215AA" w:rsidRPr="00F12091" w:rsidTr="00DA7FDD">
        <w:tc>
          <w:tcPr>
            <w:tcW w:w="5000" w:type="pct"/>
            <w:gridSpan w:val="2"/>
          </w:tcPr>
          <w:p w:rsidR="00E215AA" w:rsidRPr="00F12091" w:rsidRDefault="00E215AA" w:rsidP="00E215AA">
            <w:pPr>
              <w:pStyle w:val="ListParagraph"/>
              <w:numPr>
                <w:ilvl w:val="0"/>
                <w:numId w:val="8"/>
              </w:numPr>
              <w:spacing w:after="0" w:line="240" w:lineRule="auto"/>
              <w:rPr>
                <w:rFonts w:ascii="Calibri" w:eastAsia="SimSun" w:hAnsi="Calibri" w:cs="Times New Roman"/>
              </w:rPr>
            </w:pPr>
            <w:r w:rsidRPr="00F12091">
              <w:rPr>
                <w:rFonts w:ascii="Calibri" w:eastAsia="SimSun" w:hAnsi="Calibri" w:cs="Times New Roman"/>
              </w:rPr>
              <w:t xml:space="preserve">is likely to be cited within the country of the author and/or is likely to attract support from relevant regional and state level funding bodies </w:t>
            </w:r>
          </w:p>
        </w:tc>
      </w:tr>
      <w:tr w:rsidR="00E215AA" w:rsidRPr="00F12091" w:rsidTr="00DA7FDD">
        <w:tc>
          <w:tcPr>
            <w:tcW w:w="5000" w:type="pct"/>
            <w:gridSpan w:val="2"/>
            <w:tcBorders>
              <w:bottom w:val="single" w:sz="4" w:space="0" w:color="000000"/>
            </w:tcBorders>
          </w:tcPr>
          <w:p w:rsidR="00E215AA" w:rsidRPr="00F12091" w:rsidRDefault="00E215AA" w:rsidP="00E215AA">
            <w:pPr>
              <w:pStyle w:val="ListParagraph"/>
              <w:numPr>
                <w:ilvl w:val="0"/>
                <w:numId w:val="8"/>
              </w:numPr>
              <w:spacing w:after="0" w:line="240" w:lineRule="auto"/>
              <w:rPr>
                <w:rFonts w:ascii="Calibri" w:eastAsia="SimSun" w:hAnsi="Calibri" w:cs="Times New Roman"/>
              </w:rPr>
            </w:pPr>
            <w:r w:rsidRPr="00F12091">
              <w:rPr>
                <w:rFonts w:ascii="Calibri" w:eastAsia="SimSun" w:hAnsi="Calibri" w:cs="Times New Roman"/>
              </w:rPr>
              <w:t xml:space="preserve">is likely to be cited outside the country of the author and/or is likely to attract support from relevant national and international funding bodies </w:t>
            </w:r>
          </w:p>
        </w:tc>
      </w:tr>
      <w:tr w:rsidR="00E215AA" w:rsidRPr="00F12091" w:rsidTr="00DA7FDD">
        <w:tc>
          <w:tcPr>
            <w:tcW w:w="889" w:type="pct"/>
            <w:tcBorders>
              <w:top w:val="single" w:sz="4" w:space="0" w:color="000000"/>
              <w:bottom w:val="single" w:sz="4" w:space="0" w:color="000000"/>
            </w:tcBorders>
          </w:tcPr>
          <w:p w:rsidR="00E215AA" w:rsidRPr="00F12091" w:rsidRDefault="00E215AA" w:rsidP="00DA7FDD">
            <w:pPr>
              <w:spacing w:after="0" w:line="240" w:lineRule="auto"/>
              <w:rPr>
                <w:rFonts w:ascii="Calibri" w:eastAsia="SimSun" w:hAnsi="Calibri" w:cs="Times New Roman"/>
                <w:b/>
              </w:rPr>
            </w:pPr>
            <w:r w:rsidRPr="00F12091">
              <w:rPr>
                <w:rFonts w:ascii="Calibri" w:eastAsia="SimSun" w:hAnsi="Calibri" w:cs="Times New Roman"/>
                <w:b/>
              </w:rPr>
              <w:t>Sustainability</w:t>
            </w:r>
          </w:p>
        </w:tc>
        <w:tc>
          <w:tcPr>
            <w:tcW w:w="4111" w:type="pct"/>
            <w:tcBorders>
              <w:top w:val="single" w:sz="4" w:space="0" w:color="000000"/>
              <w:bottom w:val="single" w:sz="4" w:space="0" w:color="000000"/>
            </w:tcBorders>
          </w:tcPr>
          <w:p w:rsidR="00E215AA" w:rsidRPr="00F12091" w:rsidRDefault="00E215AA" w:rsidP="00DA7FDD">
            <w:pPr>
              <w:spacing w:after="0" w:line="240" w:lineRule="auto"/>
              <w:rPr>
                <w:rFonts w:ascii="Calibri" w:eastAsia="SimSun" w:hAnsi="Calibri" w:cs="Times New Roman"/>
              </w:rPr>
            </w:pPr>
          </w:p>
        </w:tc>
      </w:tr>
      <w:tr w:rsidR="00E215AA" w:rsidRPr="00F12091" w:rsidTr="00DA7FDD">
        <w:tc>
          <w:tcPr>
            <w:tcW w:w="5000" w:type="pct"/>
            <w:gridSpan w:val="2"/>
          </w:tcPr>
          <w:p w:rsidR="00E215AA" w:rsidRPr="00F12091" w:rsidRDefault="00E215AA" w:rsidP="00E215AA">
            <w:pPr>
              <w:pStyle w:val="ListParagraph"/>
              <w:numPr>
                <w:ilvl w:val="0"/>
                <w:numId w:val="9"/>
              </w:numPr>
              <w:spacing w:after="0" w:line="240" w:lineRule="auto"/>
              <w:rPr>
                <w:rFonts w:ascii="Calibri" w:eastAsia="SimSun" w:hAnsi="Calibri" w:cs="Times New Roman"/>
              </w:rPr>
            </w:pPr>
            <w:r w:rsidRPr="00F12091">
              <w:rPr>
                <w:rFonts w:ascii="Calibri" w:eastAsia="SimSun" w:hAnsi="Calibri" w:cs="Times New Roman"/>
              </w:rPr>
              <w:t>maintaining and developing existing research networks</w:t>
            </w:r>
          </w:p>
        </w:tc>
      </w:tr>
      <w:tr w:rsidR="00E215AA" w:rsidRPr="00F12091" w:rsidTr="00DA7FDD">
        <w:tc>
          <w:tcPr>
            <w:tcW w:w="5000" w:type="pct"/>
            <w:gridSpan w:val="2"/>
          </w:tcPr>
          <w:p w:rsidR="00E215AA" w:rsidRPr="00F12091" w:rsidRDefault="00E215AA" w:rsidP="00E215AA">
            <w:pPr>
              <w:pStyle w:val="ListParagraph"/>
              <w:numPr>
                <w:ilvl w:val="0"/>
                <w:numId w:val="9"/>
              </w:numPr>
              <w:spacing w:after="0" w:line="240" w:lineRule="auto"/>
              <w:rPr>
                <w:rFonts w:ascii="Calibri" w:eastAsia="SimSun" w:hAnsi="Calibri" w:cs="Times New Roman"/>
              </w:rPr>
            </w:pPr>
            <w:r w:rsidRPr="00F12091">
              <w:rPr>
                <w:rFonts w:ascii="Calibri" w:eastAsia="SimSun" w:hAnsi="Calibri" w:cs="Times New Roman"/>
              </w:rPr>
              <w:t>maintaining and developing the existing research networks and creating new standards of research practice among this network</w:t>
            </w:r>
          </w:p>
        </w:tc>
      </w:tr>
      <w:tr w:rsidR="00E215AA" w:rsidRPr="00F12091" w:rsidTr="00DA7FDD">
        <w:tc>
          <w:tcPr>
            <w:tcW w:w="5000" w:type="pct"/>
            <w:gridSpan w:val="2"/>
          </w:tcPr>
          <w:p w:rsidR="00E215AA" w:rsidRPr="00F12091" w:rsidRDefault="00E215AA" w:rsidP="00E215AA">
            <w:pPr>
              <w:pStyle w:val="ListParagraph"/>
              <w:numPr>
                <w:ilvl w:val="0"/>
                <w:numId w:val="9"/>
              </w:numPr>
              <w:spacing w:after="0" w:line="240" w:lineRule="auto"/>
              <w:rPr>
                <w:rFonts w:ascii="Calibri" w:eastAsia="SimSun" w:hAnsi="Calibri" w:cs="Times New Roman"/>
              </w:rPr>
            </w:pPr>
            <w:r w:rsidRPr="00F12091">
              <w:rPr>
                <w:rFonts w:ascii="Calibri" w:eastAsia="SimSun" w:hAnsi="Calibri" w:cs="Times New Roman"/>
              </w:rPr>
              <w:t>maintaining and developing existing research networks, creating new standards of research practice among this network, and establishing local institutional processes for re-use in future collaborations with researchers</w:t>
            </w:r>
          </w:p>
        </w:tc>
      </w:tr>
      <w:tr w:rsidR="00E215AA" w:rsidRPr="00F12091" w:rsidTr="00DA7FDD">
        <w:tc>
          <w:tcPr>
            <w:tcW w:w="5000" w:type="pct"/>
            <w:gridSpan w:val="2"/>
          </w:tcPr>
          <w:p w:rsidR="00E215AA" w:rsidRPr="00F12091" w:rsidRDefault="00E215AA" w:rsidP="00E215AA">
            <w:pPr>
              <w:pStyle w:val="ListParagraph"/>
              <w:numPr>
                <w:ilvl w:val="0"/>
                <w:numId w:val="9"/>
              </w:numPr>
              <w:spacing w:after="0" w:line="240" w:lineRule="auto"/>
              <w:rPr>
                <w:rFonts w:ascii="Calibri" w:eastAsia="SimSun" w:hAnsi="Calibri" w:cs="Times New Roman"/>
              </w:rPr>
            </w:pPr>
            <w:r w:rsidRPr="00F12091">
              <w:rPr>
                <w:rFonts w:ascii="Calibri" w:eastAsia="SimSun" w:hAnsi="Calibri" w:cs="Times New Roman"/>
              </w:rPr>
              <w:t xml:space="preserve">maintaining and developing existing research networks, creating new standards of research practice among this network, establishing local institutional processes that can be re-used in future collaborations with researchers, and integrating this research within an established research program at a university </w:t>
            </w:r>
          </w:p>
        </w:tc>
      </w:tr>
    </w:tbl>
    <w:p w:rsidR="00E215AA" w:rsidRPr="00F12091" w:rsidRDefault="00E215AA" w:rsidP="005E1B24"/>
    <w:p w:rsidR="00BA6D2C" w:rsidRPr="00F12091" w:rsidRDefault="00BA6D2C" w:rsidP="00BA6D2C">
      <w:pPr>
        <w:autoSpaceDE w:val="0"/>
        <w:autoSpaceDN w:val="0"/>
        <w:adjustRightInd w:val="0"/>
        <w:spacing w:after="0" w:line="240" w:lineRule="auto"/>
      </w:pPr>
      <w:r w:rsidRPr="00F12091">
        <w:t xml:space="preserve">The creation of levels of performance is an important step to improved performance </w:t>
      </w:r>
      <w:r w:rsidR="00617E48">
        <w:t>via</w:t>
      </w:r>
      <w:r w:rsidRPr="00F12091">
        <w:t xml:space="preserve"> the identification of </w:t>
      </w:r>
      <w:r w:rsidR="00617E48">
        <w:t xml:space="preserve">the </w:t>
      </w:r>
      <w:r w:rsidRPr="00F12091">
        <w:t>relationship between levels of quality and the various attributes of the activity.</w:t>
      </w:r>
    </w:p>
    <w:p w:rsidR="00E215AA" w:rsidRPr="00F12091" w:rsidRDefault="00BA6D2C" w:rsidP="00BA6D2C">
      <w:pPr>
        <w:autoSpaceDE w:val="0"/>
        <w:autoSpaceDN w:val="0"/>
        <w:adjustRightInd w:val="0"/>
        <w:spacing w:after="0" w:line="240" w:lineRule="auto"/>
      </w:pPr>
      <w:proofErr w:type="gramStart"/>
      <w:r w:rsidRPr="00F12091">
        <w:t>(</w:t>
      </w:r>
      <w:proofErr w:type="spellStart"/>
      <w:r w:rsidRPr="00F12091">
        <w:t>Arter</w:t>
      </w:r>
      <w:proofErr w:type="spellEnd"/>
      <w:r w:rsidRPr="00F12091">
        <w:t xml:space="preserve"> and </w:t>
      </w:r>
      <w:proofErr w:type="spellStart"/>
      <w:r w:rsidRPr="00F12091">
        <w:t>McTighe</w:t>
      </w:r>
      <w:proofErr w:type="spellEnd"/>
      <w:r w:rsidRPr="00F12091">
        <w:t>, 2001</w:t>
      </w:r>
      <w:r w:rsidR="00617E48">
        <w:t xml:space="preserve">; </w:t>
      </w:r>
      <w:proofErr w:type="spellStart"/>
      <w:r w:rsidR="00617E48">
        <w:t>Huba</w:t>
      </w:r>
      <w:proofErr w:type="spellEnd"/>
      <w:r w:rsidR="00617E48">
        <w:t xml:space="preserve"> and Freed, 2000).</w:t>
      </w:r>
      <w:proofErr w:type="gramEnd"/>
      <w:r w:rsidR="00617E48">
        <w:t xml:space="preserve"> Table T</w:t>
      </w:r>
      <w:r w:rsidRPr="00F12091">
        <w:t xml:space="preserve">wo contains the </w:t>
      </w:r>
      <w:r w:rsidR="00361491" w:rsidRPr="00F12091">
        <w:t>internationalisation</w:t>
      </w:r>
      <w:r w:rsidRPr="00F12091">
        <w:t xml:space="preserve"> classification </w:t>
      </w:r>
      <w:r w:rsidR="002B4E96" w:rsidRPr="00F12091">
        <w:t xml:space="preserve">levels </w:t>
      </w:r>
      <w:r w:rsidR="00617E48">
        <w:t>with</w:t>
      </w:r>
      <w:r w:rsidR="002B4E96" w:rsidRPr="00F12091">
        <w:t xml:space="preserve"> positive</w:t>
      </w:r>
      <w:r w:rsidRPr="00F12091">
        <w:t xml:space="preserve"> descriptors of attainment at each of the levels</w:t>
      </w:r>
      <w:r w:rsidR="002B4E96" w:rsidRPr="00F12091">
        <w:t xml:space="preserve"> to assist the researcher identify and measure their performance in internationalisation through research.</w:t>
      </w:r>
      <w:r w:rsidRPr="00F12091">
        <w:t xml:space="preserve">  </w:t>
      </w:r>
    </w:p>
    <w:p w:rsidR="00BA6D2C" w:rsidRDefault="00BA6D2C" w:rsidP="00BA6D2C">
      <w:pPr>
        <w:autoSpaceDE w:val="0"/>
        <w:autoSpaceDN w:val="0"/>
        <w:adjustRightInd w:val="0"/>
        <w:spacing w:after="0" w:line="240" w:lineRule="auto"/>
        <w:rPr>
          <w:rFonts w:ascii="TimesNewRomanPSMT" w:hAnsi="TimesNewRomanPSMT" w:cs="TimesNewRomanPSMT"/>
        </w:rPr>
      </w:pPr>
    </w:p>
    <w:p w:rsidR="00617E48" w:rsidRPr="00F12091" w:rsidRDefault="00617E48" w:rsidP="00617E48">
      <w:pPr>
        <w:autoSpaceDE w:val="0"/>
        <w:autoSpaceDN w:val="0"/>
        <w:adjustRightInd w:val="0"/>
        <w:spacing w:after="0" w:line="240" w:lineRule="auto"/>
      </w:pPr>
      <w:r>
        <w:t xml:space="preserve">Table 2 </w:t>
      </w:r>
    </w:p>
    <w:p w:rsidR="00617E48" w:rsidRDefault="00617E48" w:rsidP="00617E48">
      <w:pPr>
        <w:autoSpaceDE w:val="0"/>
        <w:autoSpaceDN w:val="0"/>
        <w:adjustRightInd w:val="0"/>
        <w:spacing w:after="0" w:line="240" w:lineRule="auto"/>
        <w:rPr>
          <w:i/>
        </w:rPr>
      </w:pPr>
      <w:r w:rsidRPr="00617E48">
        <w:rPr>
          <w:i/>
        </w:rPr>
        <w:t xml:space="preserve">Internationalisation </w:t>
      </w:r>
      <w:r>
        <w:rPr>
          <w:i/>
        </w:rPr>
        <w:t>th</w:t>
      </w:r>
      <w:r w:rsidRPr="00617E48">
        <w:rPr>
          <w:i/>
        </w:rPr>
        <w:t xml:space="preserve">rough research </w:t>
      </w:r>
      <w:r>
        <w:rPr>
          <w:i/>
        </w:rPr>
        <w:t>levels</w:t>
      </w:r>
      <w:r w:rsidRPr="00617E48">
        <w:rPr>
          <w:i/>
        </w:rPr>
        <w:t xml:space="preserve">  </w:t>
      </w:r>
    </w:p>
    <w:p w:rsidR="00617E48" w:rsidRPr="00F12091" w:rsidRDefault="00617E48" w:rsidP="00617E48">
      <w:pPr>
        <w:autoSpaceDE w:val="0"/>
        <w:autoSpaceDN w:val="0"/>
        <w:adjustRightInd w:val="0"/>
        <w:spacing w:after="0" w:line="240" w:lineRule="auto"/>
        <w:rPr>
          <w:rFonts w:ascii="TimesNewRomanPSMT" w:hAnsi="TimesNewRomanPSMT" w:cs="TimesNewRomanPSMT"/>
        </w:rPr>
      </w:pPr>
    </w:p>
    <w:tbl>
      <w:tblPr>
        <w:tblW w:w="0" w:type="auto"/>
        <w:tblBorders>
          <w:top w:val="single" w:sz="4" w:space="0" w:color="000000"/>
          <w:bottom w:val="single" w:sz="4" w:space="0" w:color="000000"/>
          <w:insideV w:val="single" w:sz="4" w:space="0" w:color="000000"/>
        </w:tblBorders>
        <w:tblLook w:val="04A0"/>
      </w:tblPr>
      <w:tblGrid>
        <w:gridCol w:w="9242"/>
      </w:tblGrid>
      <w:tr w:rsidR="00E215AA" w:rsidRPr="00F12091" w:rsidTr="00DA7FDD">
        <w:tc>
          <w:tcPr>
            <w:tcW w:w="9242" w:type="dxa"/>
            <w:tcBorders>
              <w:top w:val="single" w:sz="4" w:space="0" w:color="000000"/>
              <w:bottom w:val="single" w:sz="4" w:space="0" w:color="000000"/>
            </w:tcBorders>
          </w:tcPr>
          <w:p w:rsidR="00E215AA" w:rsidRPr="00F12091" w:rsidRDefault="00E215AA" w:rsidP="00DA7FDD">
            <w:pPr>
              <w:spacing w:after="0" w:line="240" w:lineRule="auto"/>
              <w:rPr>
                <w:rFonts w:ascii="Calibri" w:eastAsia="SimSun" w:hAnsi="Calibri" w:cs="Times New Roman"/>
                <w:b/>
              </w:rPr>
            </w:pPr>
            <w:r w:rsidRPr="00F12091">
              <w:rPr>
                <w:rFonts w:ascii="Calibri" w:eastAsia="SimSun" w:hAnsi="Calibri" w:cs="Times New Roman"/>
                <w:b/>
              </w:rPr>
              <w:t>Internationalisation Level 1 (Individual Process- Personal Focus)</w:t>
            </w:r>
          </w:p>
        </w:tc>
      </w:tr>
      <w:tr w:rsidR="00E215AA" w:rsidRPr="00F12091" w:rsidTr="00DA7FDD">
        <w:tc>
          <w:tcPr>
            <w:tcW w:w="9242" w:type="dxa"/>
            <w:tcBorders>
              <w:top w:val="nil"/>
              <w:left w:val="nil"/>
              <w:bottom w:val="nil"/>
            </w:tcBorders>
          </w:tcPr>
          <w:p w:rsidR="00E215AA" w:rsidRPr="00F12091" w:rsidRDefault="00E215AA" w:rsidP="00E215AA">
            <w:pPr>
              <w:numPr>
                <w:ilvl w:val="0"/>
                <w:numId w:val="4"/>
              </w:numPr>
              <w:spacing w:after="0" w:line="240" w:lineRule="auto"/>
              <w:rPr>
                <w:rFonts w:ascii="Calibri" w:eastAsia="SimSun" w:hAnsi="Calibri" w:cs="Times New Roman"/>
              </w:rPr>
            </w:pPr>
            <w:r w:rsidRPr="00F12091">
              <w:rPr>
                <w:rFonts w:ascii="Calibri" w:eastAsia="SimSun" w:hAnsi="Calibri" w:cs="Times New Roman"/>
              </w:rPr>
              <w:t xml:space="preserve">designing a project for using the existing knowledge of in new or creative ways </w:t>
            </w:r>
          </w:p>
        </w:tc>
      </w:tr>
      <w:tr w:rsidR="00E215AA" w:rsidRPr="00F12091" w:rsidTr="00DA7FDD">
        <w:tc>
          <w:tcPr>
            <w:tcW w:w="9242" w:type="dxa"/>
            <w:tcBorders>
              <w:top w:val="nil"/>
              <w:left w:val="nil"/>
              <w:bottom w:val="nil"/>
            </w:tcBorders>
          </w:tcPr>
          <w:p w:rsidR="00E215AA" w:rsidRPr="00F12091" w:rsidRDefault="00E215AA" w:rsidP="00E215AA">
            <w:pPr>
              <w:numPr>
                <w:ilvl w:val="0"/>
                <w:numId w:val="4"/>
              </w:numPr>
              <w:spacing w:after="0" w:line="240" w:lineRule="auto"/>
              <w:rPr>
                <w:rFonts w:ascii="Calibri" w:eastAsia="SimSun" w:hAnsi="Calibri" w:cs="Times New Roman"/>
              </w:rPr>
            </w:pPr>
            <w:r w:rsidRPr="00F12091">
              <w:rPr>
                <w:rFonts w:ascii="Calibri" w:eastAsia="SimSun" w:hAnsi="Calibri" w:cs="Times New Roman"/>
              </w:rPr>
              <w:t xml:space="preserve">individualism: one author writes a chapter that reflects individual goals and research interests </w:t>
            </w:r>
          </w:p>
        </w:tc>
      </w:tr>
      <w:tr w:rsidR="00E215AA" w:rsidRPr="00F12091" w:rsidTr="00DA7FDD">
        <w:tc>
          <w:tcPr>
            <w:tcW w:w="9242" w:type="dxa"/>
            <w:tcBorders>
              <w:top w:val="nil"/>
              <w:left w:val="nil"/>
              <w:bottom w:val="nil"/>
            </w:tcBorders>
          </w:tcPr>
          <w:p w:rsidR="00E215AA" w:rsidRPr="00F12091" w:rsidRDefault="00E215AA" w:rsidP="00E215AA">
            <w:pPr>
              <w:numPr>
                <w:ilvl w:val="0"/>
                <w:numId w:val="4"/>
              </w:numPr>
              <w:spacing w:after="0" w:line="240" w:lineRule="auto"/>
              <w:rPr>
                <w:rFonts w:ascii="Calibri" w:eastAsia="SimSun" w:hAnsi="Calibri" w:cs="Times New Roman"/>
              </w:rPr>
            </w:pPr>
            <w:r w:rsidRPr="00F12091">
              <w:rPr>
                <w:rFonts w:ascii="Calibri" w:eastAsia="SimSun" w:hAnsi="Calibri" w:cs="Times New Roman"/>
              </w:rPr>
              <w:t xml:space="preserve">research unlikely to be cited and/or is unlikely to attract support from relevant internal grants </w:t>
            </w:r>
          </w:p>
        </w:tc>
      </w:tr>
      <w:tr w:rsidR="00E215AA" w:rsidRPr="00F12091" w:rsidTr="00DA7FDD">
        <w:tc>
          <w:tcPr>
            <w:tcW w:w="9242" w:type="dxa"/>
            <w:tcBorders>
              <w:top w:val="nil"/>
              <w:left w:val="nil"/>
              <w:bottom w:val="single" w:sz="4" w:space="0" w:color="000000"/>
            </w:tcBorders>
          </w:tcPr>
          <w:p w:rsidR="00E215AA" w:rsidRPr="00F12091" w:rsidRDefault="00E215AA" w:rsidP="00E215AA">
            <w:pPr>
              <w:numPr>
                <w:ilvl w:val="0"/>
                <w:numId w:val="4"/>
              </w:numPr>
              <w:spacing w:after="0" w:line="240" w:lineRule="auto"/>
              <w:rPr>
                <w:rFonts w:ascii="Calibri" w:eastAsia="SimSun" w:hAnsi="Calibri" w:cs="Times New Roman"/>
              </w:rPr>
            </w:pPr>
            <w:r w:rsidRPr="00F12091">
              <w:rPr>
                <w:rFonts w:ascii="Calibri" w:eastAsia="SimSun" w:hAnsi="Calibri" w:cs="Times New Roman"/>
              </w:rPr>
              <w:t>maintaining and developing the ICET research networks</w:t>
            </w:r>
          </w:p>
        </w:tc>
      </w:tr>
    </w:tbl>
    <w:p w:rsidR="003322B9" w:rsidRDefault="003322B9">
      <w:r>
        <w:br w:type="page"/>
      </w:r>
    </w:p>
    <w:tbl>
      <w:tblPr>
        <w:tblW w:w="0" w:type="auto"/>
        <w:tblBorders>
          <w:top w:val="single" w:sz="4" w:space="0" w:color="000000"/>
          <w:bottom w:val="single" w:sz="4" w:space="0" w:color="000000"/>
          <w:insideV w:val="single" w:sz="4" w:space="0" w:color="000000"/>
        </w:tblBorders>
        <w:tblLook w:val="04A0"/>
      </w:tblPr>
      <w:tblGrid>
        <w:gridCol w:w="9242"/>
      </w:tblGrid>
      <w:tr w:rsidR="00E215AA" w:rsidRPr="00F12091" w:rsidTr="00DA7FDD">
        <w:tc>
          <w:tcPr>
            <w:tcW w:w="9242" w:type="dxa"/>
            <w:tcBorders>
              <w:top w:val="single" w:sz="4" w:space="0" w:color="000000"/>
              <w:bottom w:val="single" w:sz="4" w:space="0" w:color="000000"/>
            </w:tcBorders>
          </w:tcPr>
          <w:p w:rsidR="00E215AA" w:rsidRPr="00F12091" w:rsidRDefault="00E215AA" w:rsidP="00DA7FDD">
            <w:pPr>
              <w:spacing w:after="0" w:line="240" w:lineRule="auto"/>
              <w:rPr>
                <w:rFonts w:ascii="Calibri" w:eastAsia="SimSun" w:hAnsi="Calibri" w:cs="Times New Roman"/>
                <w:b/>
              </w:rPr>
            </w:pPr>
            <w:r w:rsidRPr="00F12091">
              <w:rPr>
                <w:rFonts w:ascii="Calibri" w:eastAsia="SimSun" w:hAnsi="Calibri" w:cs="Times New Roman"/>
                <w:b/>
              </w:rPr>
              <w:lastRenderedPageBreak/>
              <w:t>Internationalisation Level 2 (Collaborative Process- Homogenous Focus)</w:t>
            </w:r>
          </w:p>
        </w:tc>
      </w:tr>
      <w:tr w:rsidR="00E215AA" w:rsidRPr="00F12091" w:rsidTr="00DA7FDD">
        <w:tc>
          <w:tcPr>
            <w:tcW w:w="9242" w:type="dxa"/>
            <w:tcBorders>
              <w:top w:val="single" w:sz="4" w:space="0" w:color="000000"/>
              <w:left w:val="nil"/>
              <w:bottom w:val="nil"/>
            </w:tcBorders>
          </w:tcPr>
          <w:p w:rsidR="00E215AA" w:rsidRPr="00F12091" w:rsidRDefault="00E215AA" w:rsidP="00DA7FDD">
            <w:pPr>
              <w:spacing w:after="0" w:line="240" w:lineRule="auto"/>
              <w:rPr>
                <w:rFonts w:ascii="Calibri" w:eastAsia="SimSun" w:hAnsi="Calibri" w:cs="Times New Roman"/>
              </w:rPr>
            </w:pPr>
            <w:r w:rsidRPr="00F12091">
              <w:rPr>
                <w:rFonts w:ascii="Calibri" w:eastAsia="SimSun" w:hAnsi="Calibri" w:cs="Times New Roman"/>
              </w:rPr>
              <w:t>Internationalisation activities involving:</w:t>
            </w:r>
          </w:p>
        </w:tc>
      </w:tr>
      <w:tr w:rsidR="00E215AA" w:rsidRPr="00F12091" w:rsidTr="00DA7FDD">
        <w:tc>
          <w:tcPr>
            <w:tcW w:w="9242" w:type="dxa"/>
            <w:tcBorders>
              <w:top w:val="nil"/>
              <w:left w:val="nil"/>
              <w:bottom w:val="nil"/>
            </w:tcBorders>
          </w:tcPr>
          <w:p w:rsidR="00E215AA" w:rsidRPr="00F12091" w:rsidRDefault="00E215AA" w:rsidP="00E215AA">
            <w:pPr>
              <w:numPr>
                <w:ilvl w:val="0"/>
                <w:numId w:val="4"/>
              </w:numPr>
              <w:spacing w:after="0" w:line="240" w:lineRule="auto"/>
              <w:rPr>
                <w:rFonts w:ascii="Calibri" w:eastAsia="SimSun" w:hAnsi="Calibri" w:cs="Times New Roman"/>
              </w:rPr>
            </w:pPr>
            <w:r w:rsidRPr="00F12091">
              <w:rPr>
                <w:rFonts w:ascii="Calibri" w:eastAsia="SimSun" w:hAnsi="Calibri" w:cs="Times New Roman"/>
              </w:rPr>
              <w:t xml:space="preserve">designing a project and obtaining institutional ethical approval for creating new knowledge in new or creative ways </w:t>
            </w:r>
          </w:p>
        </w:tc>
      </w:tr>
      <w:tr w:rsidR="00E215AA" w:rsidRPr="00F12091" w:rsidTr="00DA7FDD">
        <w:tc>
          <w:tcPr>
            <w:tcW w:w="9242" w:type="dxa"/>
            <w:tcBorders>
              <w:top w:val="nil"/>
              <w:left w:val="nil"/>
              <w:bottom w:val="nil"/>
            </w:tcBorders>
          </w:tcPr>
          <w:p w:rsidR="00E215AA" w:rsidRPr="00F12091" w:rsidRDefault="00E215AA" w:rsidP="00E215AA">
            <w:pPr>
              <w:numPr>
                <w:ilvl w:val="0"/>
                <w:numId w:val="4"/>
              </w:numPr>
              <w:spacing w:after="0" w:line="240" w:lineRule="auto"/>
              <w:rPr>
                <w:rFonts w:ascii="Calibri" w:eastAsia="SimSun" w:hAnsi="Calibri" w:cs="Times New Roman"/>
              </w:rPr>
            </w:pPr>
            <w:r w:rsidRPr="00F12091">
              <w:rPr>
                <w:rFonts w:ascii="Calibri" w:eastAsia="SimSun" w:hAnsi="Calibri" w:cs="Times New Roman"/>
              </w:rPr>
              <w:t xml:space="preserve">bonding capital: a homogenous group of collaborating authors (developed and developing, East-West/ North South ) write a chapter that reflects their collective goals and research approaches in preference to the goals of the community of co-authors </w:t>
            </w:r>
          </w:p>
        </w:tc>
      </w:tr>
      <w:tr w:rsidR="00E215AA" w:rsidRPr="00F12091" w:rsidTr="00DA7FDD">
        <w:tc>
          <w:tcPr>
            <w:tcW w:w="9242" w:type="dxa"/>
            <w:tcBorders>
              <w:top w:val="nil"/>
              <w:left w:val="nil"/>
              <w:bottom w:val="nil"/>
            </w:tcBorders>
          </w:tcPr>
          <w:p w:rsidR="00E215AA" w:rsidRPr="00F12091" w:rsidRDefault="00E215AA" w:rsidP="00E215AA">
            <w:pPr>
              <w:numPr>
                <w:ilvl w:val="0"/>
                <w:numId w:val="4"/>
              </w:numPr>
              <w:spacing w:after="0" w:line="240" w:lineRule="auto"/>
              <w:rPr>
                <w:rFonts w:ascii="Calibri" w:eastAsia="SimSun" w:hAnsi="Calibri" w:cs="Times New Roman"/>
              </w:rPr>
            </w:pPr>
            <w:r w:rsidRPr="00F12091">
              <w:rPr>
                <w:rFonts w:ascii="Calibri" w:eastAsia="SimSun" w:hAnsi="Calibri" w:cs="Times New Roman"/>
              </w:rPr>
              <w:t xml:space="preserve">research that may be cited within existing networks and/or is likely to attract support from relevant internal funding bodies </w:t>
            </w:r>
          </w:p>
        </w:tc>
      </w:tr>
      <w:tr w:rsidR="00E215AA" w:rsidRPr="00F12091" w:rsidTr="00DA7FDD">
        <w:tc>
          <w:tcPr>
            <w:tcW w:w="9242" w:type="dxa"/>
            <w:tcBorders>
              <w:top w:val="nil"/>
              <w:left w:val="nil"/>
              <w:bottom w:val="single" w:sz="4" w:space="0" w:color="000000"/>
            </w:tcBorders>
          </w:tcPr>
          <w:p w:rsidR="00E215AA" w:rsidRPr="00F12091" w:rsidRDefault="00E215AA" w:rsidP="00E215AA">
            <w:pPr>
              <w:numPr>
                <w:ilvl w:val="0"/>
                <w:numId w:val="4"/>
              </w:numPr>
              <w:spacing w:after="0" w:line="240" w:lineRule="auto"/>
              <w:rPr>
                <w:rFonts w:ascii="Calibri" w:eastAsia="SimSun" w:hAnsi="Calibri" w:cs="Times New Roman"/>
              </w:rPr>
            </w:pPr>
            <w:r w:rsidRPr="00F12091">
              <w:rPr>
                <w:rFonts w:ascii="Calibri" w:eastAsia="SimSun" w:hAnsi="Calibri" w:cs="Times New Roman"/>
              </w:rPr>
              <w:t xml:space="preserve">maintaining and developing the existing research networks and creating new standards of research practice among this network </w:t>
            </w:r>
          </w:p>
        </w:tc>
      </w:tr>
      <w:tr w:rsidR="00E215AA" w:rsidRPr="00F12091" w:rsidTr="00DA7FDD">
        <w:tc>
          <w:tcPr>
            <w:tcW w:w="9242" w:type="dxa"/>
            <w:tcBorders>
              <w:top w:val="single" w:sz="4" w:space="0" w:color="000000"/>
              <w:bottom w:val="single" w:sz="4" w:space="0" w:color="000000"/>
            </w:tcBorders>
          </w:tcPr>
          <w:p w:rsidR="00E215AA" w:rsidRPr="00F12091" w:rsidRDefault="00E215AA" w:rsidP="00DA7FDD">
            <w:pPr>
              <w:spacing w:after="0" w:line="240" w:lineRule="auto"/>
              <w:rPr>
                <w:rFonts w:ascii="Calibri" w:eastAsia="SimSun" w:hAnsi="Calibri" w:cs="Times New Roman"/>
                <w:b/>
              </w:rPr>
            </w:pPr>
            <w:r w:rsidRPr="00F12091">
              <w:rPr>
                <w:rFonts w:ascii="Calibri" w:eastAsia="SimSun" w:hAnsi="Calibri" w:cs="Times New Roman"/>
                <w:b/>
              </w:rPr>
              <w:t>Internationalisation Level 3 (Collaborative Process- Heterogeneous Focus)</w:t>
            </w:r>
          </w:p>
        </w:tc>
      </w:tr>
      <w:tr w:rsidR="00E215AA" w:rsidRPr="00F12091" w:rsidTr="00DA7FDD">
        <w:tc>
          <w:tcPr>
            <w:tcW w:w="9242" w:type="dxa"/>
            <w:tcBorders>
              <w:top w:val="nil"/>
              <w:left w:val="nil"/>
              <w:bottom w:val="nil"/>
            </w:tcBorders>
          </w:tcPr>
          <w:p w:rsidR="00E215AA" w:rsidRPr="00F12091" w:rsidRDefault="00E215AA" w:rsidP="00E215AA">
            <w:pPr>
              <w:numPr>
                <w:ilvl w:val="0"/>
                <w:numId w:val="4"/>
              </w:numPr>
              <w:spacing w:after="0" w:line="240" w:lineRule="auto"/>
              <w:rPr>
                <w:rFonts w:ascii="Calibri" w:eastAsia="SimSun" w:hAnsi="Calibri" w:cs="Times New Roman"/>
              </w:rPr>
            </w:pPr>
            <w:r w:rsidRPr="00F12091">
              <w:rPr>
                <w:rFonts w:ascii="Calibri" w:eastAsia="SimSun" w:hAnsi="Calibri" w:cs="Times New Roman"/>
              </w:rPr>
              <w:t>designing a project that reflects the expertise, knowledge and an awareness of the socio-cultural dimensions relevant to the participating researchers, as well as obtaining institutional ethical approval for creating new knowledge</w:t>
            </w:r>
          </w:p>
        </w:tc>
      </w:tr>
      <w:tr w:rsidR="00E215AA" w:rsidRPr="00F12091" w:rsidTr="00DA7FDD">
        <w:tc>
          <w:tcPr>
            <w:tcW w:w="9242" w:type="dxa"/>
            <w:tcBorders>
              <w:top w:val="nil"/>
              <w:left w:val="nil"/>
              <w:bottom w:val="nil"/>
            </w:tcBorders>
          </w:tcPr>
          <w:p w:rsidR="00E215AA" w:rsidRPr="00F12091" w:rsidRDefault="00E215AA" w:rsidP="00E215AA">
            <w:pPr>
              <w:numPr>
                <w:ilvl w:val="0"/>
                <w:numId w:val="4"/>
              </w:numPr>
              <w:spacing w:after="0" w:line="240" w:lineRule="auto"/>
              <w:rPr>
                <w:rFonts w:ascii="Calibri" w:eastAsia="SimSun" w:hAnsi="Calibri" w:cs="Times New Roman"/>
              </w:rPr>
            </w:pPr>
            <w:proofErr w:type="gramStart"/>
            <w:r w:rsidRPr="00F12091">
              <w:rPr>
                <w:rFonts w:ascii="Calibri" w:eastAsia="SimSun" w:hAnsi="Calibri" w:cs="Times New Roman"/>
              </w:rPr>
              <w:t>bridging</w:t>
            </w:r>
            <w:proofErr w:type="gramEnd"/>
            <w:r w:rsidRPr="00F12091">
              <w:rPr>
                <w:rFonts w:ascii="Calibri" w:eastAsia="SimSun" w:hAnsi="Calibri" w:cs="Times New Roman"/>
              </w:rPr>
              <w:t xml:space="preserve"> capital: a heterogeneous of collaborating authors (developed and developing, East-West/ North South )</w:t>
            </w:r>
            <w:r w:rsidR="002A5952">
              <w:rPr>
                <w:rFonts w:ascii="Calibri" w:eastAsia="SimSun" w:hAnsi="Calibri" w:cs="Times New Roman"/>
              </w:rPr>
              <w:t xml:space="preserve"> </w:t>
            </w:r>
            <w:r w:rsidRPr="00F12091">
              <w:rPr>
                <w:rFonts w:ascii="Calibri" w:eastAsia="SimSun" w:hAnsi="Calibri" w:cs="Times New Roman"/>
              </w:rPr>
              <w:t xml:space="preserve">write a chapter that reflects their collective goals and research approaches as well as goals of the community of co-authors. </w:t>
            </w:r>
          </w:p>
        </w:tc>
      </w:tr>
      <w:tr w:rsidR="00E215AA" w:rsidRPr="00F12091" w:rsidTr="00DA7FDD">
        <w:tc>
          <w:tcPr>
            <w:tcW w:w="9242" w:type="dxa"/>
            <w:tcBorders>
              <w:top w:val="nil"/>
              <w:left w:val="nil"/>
              <w:bottom w:val="nil"/>
            </w:tcBorders>
          </w:tcPr>
          <w:p w:rsidR="00E215AA" w:rsidRPr="00F12091" w:rsidRDefault="00E215AA" w:rsidP="00E215AA">
            <w:pPr>
              <w:numPr>
                <w:ilvl w:val="0"/>
                <w:numId w:val="4"/>
              </w:numPr>
              <w:spacing w:after="0" w:line="240" w:lineRule="auto"/>
              <w:rPr>
                <w:rFonts w:ascii="Calibri" w:eastAsia="SimSun" w:hAnsi="Calibri" w:cs="Times New Roman"/>
              </w:rPr>
            </w:pPr>
            <w:r w:rsidRPr="00F12091">
              <w:rPr>
                <w:rFonts w:ascii="Calibri" w:eastAsia="SimSun" w:hAnsi="Calibri" w:cs="Times New Roman"/>
              </w:rPr>
              <w:t xml:space="preserve">is likely to be cited within the country of the author and/or is likely to attract support from relevant regional and state level funding bodies </w:t>
            </w:r>
          </w:p>
        </w:tc>
      </w:tr>
      <w:tr w:rsidR="00E215AA" w:rsidRPr="00F12091" w:rsidTr="00DA7FDD">
        <w:tc>
          <w:tcPr>
            <w:tcW w:w="9242" w:type="dxa"/>
            <w:tcBorders>
              <w:top w:val="nil"/>
              <w:left w:val="nil"/>
              <w:bottom w:val="single" w:sz="4" w:space="0" w:color="000000"/>
            </w:tcBorders>
          </w:tcPr>
          <w:p w:rsidR="00E215AA" w:rsidRPr="00F12091" w:rsidRDefault="00E215AA" w:rsidP="00E215AA">
            <w:pPr>
              <w:numPr>
                <w:ilvl w:val="0"/>
                <w:numId w:val="4"/>
              </w:numPr>
              <w:spacing w:after="0" w:line="240" w:lineRule="auto"/>
              <w:rPr>
                <w:rFonts w:ascii="Calibri" w:eastAsia="SimSun" w:hAnsi="Calibri" w:cs="Times New Roman"/>
              </w:rPr>
            </w:pPr>
            <w:r w:rsidRPr="00F12091">
              <w:rPr>
                <w:rFonts w:ascii="Calibri" w:eastAsia="SimSun" w:hAnsi="Calibri" w:cs="Times New Roman"/>
              </w:rPr>
              <w:t>maintaining and developing existing research networks, creating new standards of research practice among this network, and establishing local institutional processes for re-use in future collaborations with researchers</w:t>
            </w:r>
          </w:p>
        </w:tc>
      </w:tr>
      <w:tr w:rsidR="00E215AA" w:rsidRPr="00F12091" w:rsidTr="00DA7FDD">
        <w:tc>
          <w:tcPr>
            <w:tcW w:w="9242" w:type="dxa"/>
            <w:tcBorders>
              <w:top w:val="single" w:sz="4" w:space="0" w:color="000000"/>
              <w:bottom w:val="single" w:sz="4" w:space="0" w:color="000000"/>
            </w:tcBorders>
          </w:tcPr>
          <w:p w:rsidR="00E215AA" w:rsidRPr="00F12091" w:rsidRDefault="00E215AA" w:rsidP="00DA7FDD">
            <w:pPr>
              <w:spacing w:after="0" w:line="240" w:lineRule="auto"/>
              <w:rPr>
                <w:rFonts w:ascii="Calibri" w:eastAsia="SimSun" w:hAnsi="Calibri" w:cs="Times New Roman"/>
                <w:b/>
              </w:rPr>
            </w:pPr>
            <w:r w:rsidRPr="00F12091">
              <w:rPr>
                <w:rFonts w:ascii="Calibri" w:eastAsia="SimSun" w:hAnsi="Calibri" w:cs="Times New Roman"/>
                <w:b/>
              </w:rPr>
              <w:t>Internationalisation Level 4 (Collaborative Process- Strategic Focus)</w:t>
            </w:r>
          </w:p>
        </w:tc>
      </w:tr>
      <w:tr w:rsidR="00E215AA" w:rsidRPr="00F12091" w:rsidTr="00DA7FDD">
        <w:tc>
          <w:tcPr>
            <w:tcW w:w="9242" w:type="dxa"/>
            <w:tcBorders>
              <w:top w:val="nil"/>
              <w:left w:val="nil"/>
              <w:bottom w:val="nil"/>
            </w:tcBorders>
          </w:tcPr>
          <w:p w:rsidR="00E215AA" w:rsidRPr="00F12091" w:rsidRDefault="00E215AA" w:rsidP="00E215AA">
            <w:pPr>
              <w:numPr>
                <w:ilvl w:val="0"/>
                <w:numId w:val="4"/>
              </w:numPr>
              <w:spacing w:after="0" w:line="240" w:lineRule="auto"/>
              <w:rPr>
                <w:rFonts w:ascii="Calibri" w:eastAsia="SimSun" w:hAnsi="Calibri" w:cs="Times New Roman"/>
              </w:rPr>
            </w:pPr>
            <w:proofErr w:type="gramStart"/>
            <w:r w:rsidRPr="00F12091">
              <w:rPr>
                <w:rFonts w:ascii="Calibri" w:eastAsia="SimSun" w:hAnsi="Calibri" w:cs="Times New Roman"/>
              </w:rPr>
              <w:t>designing</w:t>
            </w:r>
            <w:proofErr w:type="gramEnd"/>
            <w:r w:rsidRPr="00F12091">
              <w:rPr>
                <w:rFonts w:ascii="Calibri" w:eastAsia="SimSun" w:hAnsi="Calibri" w:cs="Times New Roman"/>
              </w:rPr>
              <w:t xml:space="preserve"> a project that reflects the expertise, knowledge and an awareness of the academic and the socio-cultural dimensions relevant to the participating researchers, obtaining institutional ethical approval for creating new knowledge, and publishes findings that are cited by others. </w:t>
            </w:r>
          </w:p>
        </w:tc>
      </w:tr>
      <w:tr w:rsidR="00E215AA" w:rsidRPr="00F12091" w:rsidTr="00DA7FDD">
        <w:tc>
          <w:tcPr>
            <w:tcW w:w="9242" w:type="dxa"/>
            <w:tcBorders>
              <w:top w:val="nil"/>
              <w:left w:val="nil"/>
              <w:bottom w:val="nil"/>
            </w:tcBorders>
          </w:tcPr>
          <w:p w:rsidR="00E215AA" w:rsidRPr="00F12091" w:rsidRDefault="00E215AA" w:rsidP="00E215AA">
            <w:pPr>
              <w:numPr>
                <w:ilvl w:val="0"/>
                <w:numId w:val="4"/>
              </w:numPr>
              <w:spacing w:after="0" w:line="240" w:lineRule="auto"/>
              <w:rPr>
                <w:rFonts w:ascii="Calibri" w:eastAsia="SimSun" w:hAnsi="Calibri" w:cs="Times New Roman"/>
              </w:rPr>
            </w:pPr>
            <w:proofErr w:type="gramStart"/>
            <w:r w:rsidRPr="00F12091">
              <w:rPr>
                <w:rFonts w:ascii="Calibri" w:eastAsia="SimSun" w:hAnsi="Calibri" w:cs="Times New Roman"/>
              </w:rPr>
              <w:t>linking</w:t>
            </w:r>
            <w:proofErr w:type="gramEnd"/>
            <w:r w:rsidRPr="00F12091">
              <w:rPr>
                <w:rFonts w:ascii="Calibri" w:eastAsia="SimSun" w:hAnsi="Calibri" w:cs="Times New Roman"/>
              </w:rPr>
              <w:t xml:space="preserve"> capital: a heterogeneous of collaborating authors (developed and developing, East-West/ North South ) write a chapter that reflects the collective goals and research approaches, the community of co-authors and external funding bodies. </w:t>
            </w:r>
          </w:p>
        </w:tc>
      </w:tr>
      <w:tr w:rsidR="00E215AA" w:rsidRPr="00F12091" w:rsidTr="00DA7FDD">
        <w:tc>
          <w:tcPr>
            <w:tcW w:w="9242" w:type="dxa"/>
            <w:tcBorders>
              <w:top w:val="nil"/>
              <w:left w:val="nil"/>
              <w:bottom w:val="nil"/>
            </w:tcBorders>
          </w:tcPr>
          <w:p w:rsidR="00E215AA" w:rsidRPr="00F12091" w:rsidRDefault="00E215AA" w:rsidP="00E215AA">
            <w:pPr>
              <w:numPr>
                <w:ilvl w:val="0"/>
                <w:numId w:val="4"/>
              </w:numPr>
              <w:spacing w:after="0" w:line="240" w:lineRule="auto"/>
              <w:rPr>
                <w:rFonts w:ascii="Calibri" w:eastAsia="SimSun" w:hAnsi="Calibri" w:cs="Times New Roman"/>
              </w:rPr>
            </w:pPr>
            <w:r w:rsidRPr="00F12091">
              <w:rPr>
                <w:rFonts w:ascii="Calibri" w:eastAsia="SimSun" w:hAnsi="Calibri" w:cs="Times New Roman"/>
              </w:rPr>
              <w:t xml:space="preserve">research is likely to be cited within the country of the author and/or is likely to attract support from relevant regional and state level funding bodies </w:t>
            </w:r>
          </w:p>
        </w:tc>
      </w:tr>
      <w:tr w:rsidR="00E215AA" w:rsidRPr="00F12091" w:rsidTr="00DA7FDD">
        <w:tc>
          <w:tcPr>
            <w:tcW w:w="9242" w:type="dxa"/>
            <w:tcBorders>
              <w:top w:val="nil"/>
              <w:left w:val="nil"/>
              <w:bottom w:val="single" w:sz="4" w:space="0" w:color="000000"/>
            </w:tcBorders>
          </w:tcPr>
          <w:p w:rsidR="00E215AA" w:rsidRPr="00F12091" w:rsidRDefault="00E215AA" w:rsidP="00E215AA">
            <w:pPr>
              <w:numPr>
                <w:ilvl w:val="0"/>
                <w:numId w:val="4"/>
              </w:numPr>
              <w:spacing w:after="0" w:line="240" w:lineRule="auto"/>
              <w:rPr>
                <w:rFonts w:ascii="Calibri" w:eastAsia="SimSun" w:hAnsi="Calibri" w:cs="Times New Roman"/>
              </w:rPr>
            </w:pPr>
            <w:r w:rsidRPr="00F12091">
              <w:rPr>
                <w:rFonts w:ascii="Calibri" w:eastAsia="SimSun" w:hAnsi="Calibri" w:cs="Times New Roman"/>
              </w:rPr>
              <w:t xml:space="preserve">maintaining and developing the ICET research networks, creating new standards of research practice among this network, establishing local institutional approaches that can be re-used in future collaborations with ICET researchers, and integrating this research within an established research program at your university </w:t>
            </w:r>
          </w:p>
        </w:tc>
      </w:tr>
    </w:tbl>
    <w:p w:rsidR="0035476F" w:rsidRPr="00F12091" w:rsidRDefault="0035476F" w:rsidP="005E1B24"/>
    <w:p w:rsidR="004560E9" w:rsidRPr="003322B9" w:rsidRDefault="00B55756" w:rsidP="005E1B24">
      <w:pPr>
        <w:rPr>
          <w:b/>
        </w:rPr>
      </w:pPr>
      <w:r w:rsidRPr="003322B9">
        <w:rPr>
          <w:b/>
        </w:rPr>
        <w:t>State-of-the-Art or State of the Art Teacher Education</w:t>
      </w:r>
      <w:r w:rsidR="001237E3">
        <w:rPr>
          <w:b/>
        </w:rPr>
        <w:t xml:space="preserve"> Research</w:t>
      </w:r>
      <w:r w:rsidRPr="003322B9">
        <w:rPr>
          <w:b/>
        </w:rPr>
        <w:t xml:space="preserve"> </w:t>
      </w:r>
    </w:p>
    <w:p w:rsidR="002B4E96" w:rsidRPr="00F12091" w:rsidRDefault="002B4E96" w:rsidP="002B4E96">
      <w:r w:rsidRPr="00F12091">
        <w:t xml:space="preserve">The purpose of this paper is </w:t>
      </w:r>
      <w:r w:rsidR="000649AE" w:rsidRPr="00F12091">
        <w:t xml:space="preserve">to </w:t>
      </w:r>
      <w:r w:rsidRPr="00F12091">
        <w:t xml:space="preserve">explore the benefits of looking within and beyond the descriptors of state-of-the-art research in the field of teacher education. </w:t>
      </w:r>
      <w:r w:rsidR="000649AE" w:rsidRPr="00F12091">
        <w:t>The UNESCO example of state-of-the-art research highlights the potential of agencies like</w:t>
      </w:r>
      <w:r w:rsidRPr="00F12091">
        <w:t xml:space="preserve"> UNESCO </w:t>
      </w:r>
      <w:r w:rsidR="000649AE" w:rsidRPr="00F12091">
        <w:t>to distribute</w:t>
      </w:r>
      <w:r w:rsidRPr="00F12091">
        <w:t xml:space="preserve"> symbolic and economic capital</w:t>
      </w:r>
      <w:r w:rsidR="002B368F" w:rsidRPr="00F12091">
        <w:t xml:space="preserve"> </w:t>
      </w:r>
      <w:r w:rsidR="000649AE" w:rsidRPr="00F12091">
        <w:t xml:space="preserve">to selected authorities or </w:t>
      </w:r>
      <w:r w:rsidR="000A008E" w:rsidRPr="00F12091">
        <w:t xml:space="preserve">authors (Livingstone and </w:t>
      </w:r>
      <w:proofErr w:type="spellStart"/>
      <w:r w:rsidR="000A008E" w:rsidRPr="00F12091">
        <w:t>Postlethwaite</w:t>
      </w:r>
      <w:proofErr w:type="spellEnd"/>
      <w:r w:rsidR="000A008E" w:rsidRPr="00F12091">
        <w:t xml:space="preserve"> in UNESCO 2005a</w:t>
      </w:r>
      <w:proofErr w:type="gramStart"/>
      <w:r w:rsidR="000A008E" w:rsidRPr="00F12091">
        <w:t>,b</w:t>
      </w:r>
      <w:proofErr w:type="gramEnd"/>
      <w:r w:rsidR="002B368F" w:rsidRPr="00F12091">
        <w:t>)</w:t>
      </w:r>
      <w:r w:rsidR="009A1B13" w:rsidRPr="00F12091">
        <w:t xml:space="preserve"> </w:t>
      </w:r>
      <w:r w:rsidR="002B368F" w:rsidRPr="00F12091">
        <w:t xml:space="preserve">of </w:t>
      </w:r>
      <w:r w:rsidR="000649AE" w:rsidRPr="00F12091">
        <w:t>official research training modules</w:t>
      </w:r>
      <w:r w:rsidRPr="00F12091">
        <w:t xml:space="preserve">. </w:t>
      </w:r>
      <w:r w:rsidR="002B368F" w:rsidRPr="00F12091">
        <w:t xml:space="preserve">The elevation of </w:t>
      </w:r>
      <w:r w:rsidR="000649AE" w:rsidRPr="00F12091">
        <w:t xml:space="preserve">a researcher to state-of-the-art </w:t>
      </w:r>
      <w:r w:rsidR="002B368F" w:rsidRPr="00F12091">
        <w:t xml:space="preserve">automatically </w:t>
      </w:r>
      <w:r w:rsidRPr="00F12091">
        <w:t>relegates other forms of research to a lower status</w:t>
      </w:r>
      <w:r w:rsidR="00512D2B">
        <w:t xml:space="preserve"> or class-</w:t>
      </w:r>
      <w:proofErr w:type="spellStart"/>
      <w:r w:rsidR="00512D2B">
        <w:t>ification</w:t>
      </w:r>
      <w:proofErr w:type="spellEnd"/>
      <w:r w:rsidRPr="00F12091">
        <w:t xml:space="preserve"> within the research community</w:t>
      </w:r>
      <w:r w:rsidR="00A0635D">
        <w:t xml:space="preserve"> of the target </w:t>
      </w:r>
      <w:r w:rsidR="00361491">
        <w:t xml:space="preserve">audience. </w:t>
      </w:r>
      <w:r w:rsidR="000649AE" w:rsidRPr="00F12091">
        <w:t>The funding and disseminating of related course materials can result in</w:t>
      </w:r>
      <w:r w:rsidR="002E587D" w:rsidRPr="00F12091">
        <w:t xml:space="preserve"> limited exposure to </w:t>
      </w:r>
      <w:r w:rsidR="000649AE" w:rsidRPr="00F12091">
        <w:t>‘less</w:t>
      </w:r>
      <w:r w:rsidR="00A0635D">
        <w:t>er</w:t>
      </w:r>
      <w:r w:rsidR="000649AE" w:rsidRPr="00F12091">
        <w:t xml:space="preserve"> valued’</w:t>
      </w:r>
      <w:r w:rsidR="002E587D" w:rsidRPr="00F12091">
        <w:t xml:space="preserve"> forms of research</w:t>
      </w:r>
      <w:r w:rsidR="000649AE" w:rsidRPr="00F12091">
        <w:t xml:space="preserve">. Within teacher education research the distribution of the various forms of capital </w:t>
      </w:r>
      <w:r w:rsidR="00A0635D">
        <w:t xml:space="preserve">is likely to </w:t>
      </w:r>
      <w:r w:rsidR="002E587D" w:rsidRPr="00F12091">
        <w:t xml:space="preserve">contribute to a loss of symbolic capital for alternative types of </w:t>
      </w:r>
      <w:r w:rsidR="00A0635D">
        <w:t xml:space="preserve">teacher education </w:t>
      </w:r>
      <w:r w:rsidR="002E587D" w:rsidRPr="00F12091">
        <w:t xml:space="preserve">research. </w:t>
      </w:r>
      <w:r w:rsidR="003A4AFA" w:rsidRPr="00F12091">
        <w:t xml:space="preserve">In the case of research capacity building activities </w:t>
      </w:r>
      <w:r w:rsidR="00945645" w:rsidRPr="00F12091">
        <w:t xml:space="preserve">in </w:t>
      </w:r>
      <w:r w:rsidR="00F9047F">
        <w:lastRenderedPageBreak/>
        <w:t xml:space="preserve">teacher </w:t>
      </w:r>
      <w:r w:rsidR="00A0635D">
        <w:t>education</w:t>
      </w:r>
      <w:r w:rsidR="00945645" w:rsidRPr="00F12091">
        <w:t xml:space="preserve"> </w:t>
      </w:r>
      <w:r w:rsidR="002E587D" w:rsidRPr="00F12091">
        <w:t>omission</w:t>
      </w:r>
      <w:r w:rsidR="00945645" w:rsidRPr="00F12091">
        <w:t>s similar to those highlighted in the UNESCO case</w:t>
      </w:r>
      <w:r w:rsidR="002E587D" w:rsidRPr="00F12091">
        <w:t xml:space="preserve"> provides a useful example of </w:t>
      </w:r>
      <w:r w:rsidR="00945645" w:rsidRPr="00F12091">
        <w:t xml:space="preserve">the potential of </w:t>
      </w:r>
      <w:r w:rsidR="002E587D" w:rsidRPr="00F12091">
        <w:t>invisible</w:t>
      </w:r>
      <w:r w:rsidR="00945645" w:rsidRPr="00F12091">
        <w:t xml:space="preserve"> influences </w:t>
      </w:r>
      <w:r w:rsidR="00DA7FDD" w:rsidRPr="00F12091">
        <w:t xml:space="preserve">on members of </w:t>
      </w:r>
      <w:r w:rsidR="00945645" w:rsidRPr="00F12091">
        <w:t>a community</w:t>
      </w:r>
      <w:r w:rsidR="00A0635D">
        <w:t xml:space="preserve">. </w:t>
      </w:r>
      <w:r w:rsidR="0024673D">
        <w:t xml:space="preserve">The </w:t>
      </w:r>
      <w:r w:rsidR="005E52BE" w:rsidRPr="00F12091">
        <w:t>non-critical</w:t>
      </w:r>
      <w:r w:rsidR="00DA7FDD" w:rsidRPr="00F12091">
        <w:t xml:space="preserve"> acceptance </w:t>
      </w:r>
      <w:r w:rsidR="0024673D">
        <w:t xml:space="preserve">of </w:t>
      </w:r>
      <w:r w:rsidR="0024673D" w:rsidRPr="00F12091">
        <w:t xml:space="preserve">state-of-the-art </w:t>
      </w:r>
      <w:r w:rsidR="0024673D">
        <w:t xml:space="preserve">teacher education research may also eliminate the need for the researcher to understand </w:t>
      </w:r>
      <w:r w:rsidR="00DA7FDD" w:rsidRPr="00F12091">
        <w:t xml:space="preserve">the epistemological or methodological assumptions </w:t>
      </w:r>
      <w:r w:rsidR="0024673D">
        <w:t>of</w:t>
      </w:r>
      <w:r w:rsidR="00761653" w:rsidRPr="00F12091">
        <w:t xml:space="preserve"> </w:t>
      </w:r>
      <w:proofErr w:type="spellStart"/>
      <w:proofErr w:type="gramStart"/>
      <w:r w:rsidR="00361491" w:rsidRPr="00F12091">
        <w:t>it’s</w:t>
      </w:r>
      <w:proofErr w:type="spellEnd"/>
      <w:proofErr w:type="gramEnd"/>
      <w:r w:rsidR="00761653" w:rsidRPr="00F12091">
        <w:t xml:space="preserve"> use. </w:t>
      </w:r>
      <w:r w:rsidR="005E52BE" w:rsidRPr="00F12091">
        <w:t>In such instances</w:t>
      </w:r>
      <w:r w:rsidR="00DB3654" w:rsidRPr="00F12091">
        <w:t>,</w:t>
      </w:r>
      <w:r w:rsidR="005E52BE" w:rsidRPr="00F12091">
        <w:t xml:space="preserve"> researchers who benefit from </w:t>
      </w:r>
      <w:r w:rsidR="0024673D">
        <w:t>institutional</w:t>
      </w:r>
      <w:r w:rsidR="005E52BE" w:rsidRPr="00F12091">
        <w:t xml:space="preserve"> –distributed capital may help extend the reach of state-of-the-art teacher education research methods beyond the boundaries of geographical and disciplinary </w:t>
      </w:r>
      <w:r w:rsidR="0024673D">
        <w:t xml:space="preserve">research </w:t>
      </w:r>
      <w:r w:rsidR="005E52BE" w:rsidRPr="00F12091">
        <w:t>communities</w:t>
      </w:r>
      <w:r w:rsidR="0024673D">
        <w:t>.</w:t>
      </w:r>
      <w:r w:rsidR="005E52BE" w:rsidRPr="00F12091">
        <w:t xml:space="preserve"> </w:t>
      </w:r>
    </w:p>
    <w:p w:rsidR="00D003DF" w:rsidRDefault="00945645" w:rsidP="006C7C13">
      <w:pPr>
        <w:pStyle w:val="Default"/>
        <w:rPr>
          <w:rFonts w:asciiTheme="minorHAnsi" w:hAnsiTheme="minorHAnsi" w:cstheme="minorBidi"/>
          <w:color w:val="auto"/>
          <w:sz w:val="22"/>
          <w:szCs w:val="22"/>
        </w:rPr>
      </w:pPr>
      <w:r w:rsidRPr="00F12091">
        <w:rPr>
          <w:rFonts w:asciiTheme="minorHAnsi" w:hAnsiTheme="minorHAnsi" w:cstheme="minorBidi"/>
          <w:color w:val="auto"/>
          <w:sz w:val="22"/>
          <w:szCs w:val="22"/>
        </w:rPr>
        <w:t xml:space="preserve">The </w:t>
      </w:r>
      <w:r w:rsidR="005E52BE" w:rsidRPr="00F12091">
        <w:rPr>
          <w:rFonts w:asciiTheme="minorHAnsi" w:hAnsiTheme="minorHAnsi" w:cstheme="minorBidi"/>
          <w:color w:val="auto"/>
          <w:sz w:val="22"/>
          <w:szCs w:val="22"/>
        </w:rPr>
        <w:t xml:space="preserve">inclusion of the </w:t>
      </w:r>
      <w:r w:rsidRPr="00F12091">
        <w:rPr>
          <w:rFonts w:asciiTheme="minorHAnsi" w:hAnsiTheme="minorHAnsi" w:cstheme="minorBidi"/>
          <w:color w:val="auto"/>
          <w:sz w:val="22"/>
          <w:szCs w:val="22"/>
        </w:rPr>
        <w:t xml:space="preserve">cases </w:t>
      </w:r>
      <w:r w:rsidR="005E52BE" w:rsidRPr="00F12091">
        <w:rPr>
          <w:rFonts w:asciiTheme="minorHAnsi" w:hAnsiTheme="minorHAnsi" w:cstheme="minorBidi"/>
          <w:color w:val="auto"/>
          <w:sz w:val="22"/>
          <w:szCs w:val="22"/>
        </w:rPr>
        <w:t>from the</w:t>
      </w:r>
      <w:r w:rsidRPr="00F12091">
        <w:rPr>
          <w:rFonts w:asciiTheme="minorHAnsi" w:hAnsiTheme="minorHAnsi" w:cstheme="minorBidi"/>
          <w:color w:val="auto"/>
          <w:sz w:val="22"/>
          <w:szCs w:val="22"/>
        </w:rPr>
        <w:t xml:space="preserve"> CFE and </w:t>
      </w:r>
      <w:r w:rsidR="00361491">
        <w:rPr>
          <w:rFonts w:asciiTheme="minorHAnsi" w:hAnsiTheme="minorHAnsi" w:cstheme="minorBidi"/>
          <w:color w:val="auto"/>
          <w:sz w:val="22"/>
          <w:szCs w:val="22"/>
        </w:rPr>
        <w:t>O’Meara and Spittle (2011)</w:t>
      </w:r>
      <w:r w:rsidRPr="00F12091">
        <w:rPr>
          <w:rFonts w:asciiTheme="minorHAnsi" w:hAnsiTheme="minorHAnsi" w:cstheme="minorBidi"/>
          <w:color w:val="auto"/>
          <w:sz w:val="22"/>
          <w:szCs w:val="22"/>
        </w:rPr>
        <w:t xml:space="preserve"> provide a means to extend the discussion </w:t>
      </w:r>
      <w:r w:rsidR="00FA0750" w:rsidRPr="00F12091">
        <w:rPr>
          <w:rFonts w:asciiTheme="minorHAnsi" w:hAnsiTheme="minorHAnsi" w:cstheme="minorBidi"/>
          <w:color w:val="auto"/>
          <w:sz w:val="22"/>
          <w:szCs w:val="22"/>
        </w:rPr>
        <w:t xml:space="preserve">beyond state-of-the-art </w:t>
      </w:r>
      <w:r w:rsidRPr="00F12091">
        <w:rPr>
          <w:rFonts w:asciiTheme="minorHAnsi" w:hAnsiTheme="minorHAnsi" w:cstheme="minorBidi"/>
          <w:color w:val="auto"/>
          <w:sz w:val="22"/>
          <w:szCs w:val="22"/>
        </w:rPr>
        <w:t xml:space="preserve">teacher education </w:t>
      </w:r>
      <w:r w:rsidR="00FA0750" w:rsidRPr="00F12091">
        <w:rPr>
          <w:rFonts w:asciiTheme="minorHAnsi" w:hAnsiTheme="minorHAnsi" w:cstheme="minorBidi"/>
          <w:color w:val="auto"/>
          <w:sz w:val="22"/>
          <w:szCs w:val="22"/>
        </w:rPr>
        <w:t>research to</w:t>
      </w:r>
      <w:r w:rsidRPr="00F12091">
        <w:rPr>
          <w:rFonts w:asciiTheme="minorHAnsi" w:hAnsiTheme="minorHAnsi" w:cstheme="minorBidi"/>
          <w:color w:val="auto"/>
          <w:sz w:val="22"/>
          <w:szCs w:val="22"/>
        </w:rPr>
        <w:t xml:space="preserve"> include an </w:t>
      </w:r>
      <w:r w:rsidR="00E57924" w:rsidRPr="00F12091">
        <w:rPr>
          <w:rFonts w:asciiTheme="minorHAnsi" w:hAnsiTheme="minorHAnsi" w:cstheme="minorBidi"/>
          <w:color w:val="auto"/>
          <w:sz w:val="22"/>
          <w:szCs w:val="22"/>
        </w:rPr>
        <w:t>examination of</w:t>
      </w:r>
      <w:r w:rsidR="00FA0750" w:rsidRPr="00F12091">
        <w:rPr>
          <w:rFonts w:asciiTheme="minorHAnsi" w:hAnsiTheme="minorHAnsi" w:cstheme="minorBidi"/>
          <w:color w:val="auto"/>
          <w:sz w:val="22"/>
          <w:szCs w:val="22"/>
        </w:rPr>
        <w:t xml:space="preserve"> </w:t>
      </w:r>
      <w:r w:rsidRPr="00F12091">
        <w:rPr>
          <w:rFonts w:asciiTheme="minorHAnsi" w:hAnsiTheme="minorHAnsi" w:cstheme="minorBidi"/>
          <w:color w:val="auto"/>
          <w:sz w:val="22"/>
          <w:szCs w:val="22"/>
        </w:rPr>
        <w:t>‘</w:t>
      </w:r>
      <w:r w:rsidR="00FA0750" w:rsidRPr="00F12091">
        <w:rPr>
          <w:rFonts w:asciiTheme="minorHAnsi" w:hAnsiTheme="minorHAnsi" w:cstheme="minorBidi"/>
          <w:color w:val="auto"/>
          <w:sz w:val="22"/>
          <w:szCs w:val="22"/>
        </w:rPr>
        <w:t>state of the art</w:t>
      </w:r>
      <w:r w:rsidRPr="00F12091">
        <w:rPr>
          <w:rFonts w:asciiTheme="minorHAnsi" w:hAnsiTheme="minorHAnsi" w:cstheme="minorBidi"/>
          <w:color w:val="auto"/>
          <w:sz w:val="22"/>
          <w:szCs w:val="22"/>
        </w:rPr>
        <w:t>’</w:t>
      </w:r>
      <w:r w:rsidR="006C7C13" w:rsidRPr="00F12091">
        <w:rPr>
          <w:rFonts w:asciiTheme="minorHAnsi" w:hAnsiTheme="minorHAnsi" w:cstheme="minorBidi"/>
          <w:color w:val="auto"/>
          <w:sz w:val="22"/>
          <w:szCs w:val="22"/>
        </w:rPr>
        <w:t xml:space="preserve"> </w:t>
      </w:r>
      <w:r w:rsidRPr="00F12091">
        <w:rPr>
          <w:rFonts w:asciiTheme="minorHAnsi" w:hAnsiTheme="minorHAnsi" w:cstheme="minorBidi"/>
          <w:color w:val="auto"/>
          <w:sz w:val="22"/>
          <w:szCs w:val="22"/>
        </w:rPr>
        <w:t>teacher education research</w:t>
      </w:r>
      <w:r w:rsidR="00E57924" w:rsidRPr="00F12091">
        <w:rPr>
          <w:rFonts w:asciiTheme="minorHAnsi" w:hAnsiTheme="minorHAnsi" w:cstheme="minorBidi"/>
          <w:color w:val="auto"/>
          <w:sz w:val="22"/>
          <w:szCs w:val="22"/>
        </w:rPr>
        <w:t xml:space="preserve">. A key point of difference </w:t>
      </w:r>
      <w:r w:rsidR="005E52BE" w:rsidRPr="00F12091">
        <w:rPr>
          <w:rFonts w:asciiTheme="minorHAnsi" w:hAnsiTheme="minorHAnsi" w:cstheme="minorBidi"/>
          <w:color w:val="auto"/>
          <w:sz w:val="22"/>
          <w:szCs w:val="22"/>
        </w:rPr>
        <w:t>in both of the cases</w:t>
      </w:r>
      <w:r w:rsidR="00E57924" w:rsidRPr="00F12091">
        <w:rPr>
          <w:rFonts w:asciiTheme="minorHAnsi" w:hAnsiTheme="minorHAnsi" w:cstheme="minorBidi"/>
          <w:color w:val="auto"/>
          <w:sz w:val="22"/>
          <w:szCs w:val="22"/>
        </w:rPr>
        <w:t xml:space="preserve"> is the abs</w:t>
      </w:r>
      <w:r w:rsidR="005E52BE" w:rsidRPr="00F12091">
        <w:rPr>
          <w:rFonts w:asciiTheme="minorHAnsi" w:hAnsiTheme="minorHAnsi" w:cstheme="minorBidi"/>
          <w:color w:val="auto"/>
          <w:sz w:val="22"/>
          <w:szCs w:val="22"/>
        </w:rPr>
        <w:t>ence of preferred method or technique</w:t>
      </w:r>
      <w:r w:rsidR="00E57924" w:rsidRPr="00F12091">
        <w:rPr>
          <w:rFonts w:asciiTheme="minorHAnsi" w:hAnsiTheme="minorHAnsi" w:cstheme="minorBidi"/>
          <w:color w:val="auto"/>
          <w:sz w:val="22"/>
          <w:szCs w:val="22"/>
        </w:rPr>
        <w:t xml:space="preserve">. </w:t>
      </w:r>
      <w:r w:rsidR="00F9047F">
        <w:rPr>
          <w:rFonts w:asciiTheme="minorHAnsi" w:hAnsiTheme="minorHAnsi" w:cstheme="minorBidi"/>
          <w:color w:val="auto"/>
          <w:sz w:val="22"/>
          <w:szCs w:val="22"/>
        </w:rPr>
        <w:t>S</w:t>
      </w:r>
      <w:r w:rsidR="00DA7FDD" w:rsidRPr="00F12091">
        <w:rPr>
          <w:rFonts w:asciiTheme="minorHAnsi" w:hAnsiTheme="minorHAnsi" w:cstheme="minorBidi"/>
          <w:color w:val="auto"/>
          <w:sz w:val="22"/>
          <w:szCs w:val="22"/>
        </w:rPr>
        <w:t xml:space="preserve">tate of </w:t>
      </w:r>
      <w:r w:rsidR="00E57924" w:rsidRPr="00F12091">
        <w:rPr>
          <w:rFonts w:asciiTheme="minorHAnsi" w:hAnsiTheme="minorHAnsi" w:cstheme="minorBidi"/>
          <w:color w:val="auto"/>
          <w:sz w:val="22"/>
          <w:szCs w:val="22"/>
        </w:rPr>
        <w:t xml:space="preserve">the art teacher education research </w:t>
      </w:r>
      <w:r w:rsidR="00DA7FDD" w:rsidRPr="00F12091">
        <w:rPr>
          <w:rFonts w:asciiTheme="minorHAnsi" w:hAnsiTheme="minorHAnsi" w:cstheme="minorBidi"/>
          <w:color w:val="auto"/>
          <w:sz w:val="22"/>
          <w:szCs w:val="22"/>
        </w:rPr>
        <w:t xml:space="preserve">represents </w:t>
      </w:r>
      <w:r w:rsidR="005E52BE" w:rsidRPr="00F12091">
        <w:rPr>
          <w:rFonts w:asciiTheme="minorHAnsi" w:hAnsiTheme="minorHAnsi" w:cstheme="minorBidi"/>
          <w:color w:val="auto"/>
          <w:sz w:val="22"/>
          <w:szCs w:val="22"/>
        </w:rPr>
        <w:t xml:space="preserve">a </w:t>
      </w:r>
      <w:r w:rsidR="00F9047F">
        <w:rPr>
          <w:rFonts w:asciiTheme="minorHAnsi" w:hAnsiTheme="minorHAnsi" w:cstheme="minorBidi"/>
          <w:color w:val="auto"/>
          <w:sz w:val="22"/>
          <w:szCs w:val="22"/>
        </w:rPr>
        <w:t>‘</w:t>
      </w:r>
      <w:r w:rsidR="00DA7FDD" w:rsidRPr="00F12091">
        <w:rPr>
          <w:rFonts w:asciiTheme="minorHAnsi" w:hAnsiTheme="minorHAnsi" w:cstheme="minorBidi"/>
          <w:color w:val="auto"/>
          <w:sz w:val="22"/>
          <w:szCs w:val="22"/>
        </w:rPr>
        <w:t xml:space="preserve">what works best </w:t>
      </w:r>
      <w:r w:rsidR="005E52BE" w:rsidRPr="00F12091">
        <w:rPr>
          <w:rFonts w:asciiTheme="minorHAnsi" w:hAnsiTheme="minorHAnsi" w:cstheme="minorBidi"/>
          <w:color w:val="auto"/>
          <w:sz w:val="22"/>
          <w:szCs w:val="22"/>
        </w:rPr>
        <w:t>approach</w:t>
      </w:r>
      <w:r w:rsidR="00F9047F">
        <w:rPr>
          <w:rFonts w:asciiTheme="minorHAnsi" w:hAnsiTheme="minorHAnsi" w:cstheme="minorBidi"/>
          <w:color w:val="auto"/>
          <w:sz w:val="22"/>
          <w:szCs w:val="22"/>
        </w:rPr>
        <w:t>’</w:t>
      </w:r>
      <w:r w:rsidR="005E52BE" w:rsidRPr="00F12091">
        <w:rPr>
          <w:rFonts w:asciiTheme="minorHAnsi" w:hAnsiTheme="minorHAnsi" w:cstheme="minorBidi"/>
          <w:color w:val="auto"/>
          <w:sz w:val="22"/>
          <w:szCs w:val="22"/>
        </w:rPr>
        <w:t xml:space="preserve"> to</w:t>
      </w:r>
      <w:r w:rsidR="00E57924" w:rsidRPr="00F12091">
        <w:rPr>
          <w:rFonts w:asciiTheme="minorHAnsi" w:hAnsiTheme="minorHAnsi" w:cstheme="minorBidi"/>
          <w:color w:val="auto"/>
          <w:sz w:val="22"/>
          <w:szCs w:val="22"/>
        </w:rPr>
        <w:t xml:space="preserve"> improve: the</w:t>
      </w:r>
      <w:r w:rsidR="006C7C13" w:rsidRPr="00F12091">
        <w:rPr>
          <w:rFonts w:asciiTheme="minorHAnsi" w:hAnsiTheme="minorHAnsi" w:cstheme="minorBidi"/>
          <w:color w:val="auto"/>
          <w:sz w:val="22"/>
          <w:szCs w:val="22"/>
        </w:rPr>
        <w:t xml:space="preserve"> appropriateness and effectiveness of the method</w:t>
      </w:r>
      <w:r w:rsidR="00E57924" w:rsidRPr="00F12091">
        <w:rPr>
          <w:rFonts w:asciiTheme="minorHAnsi" w:hAnsiTheme="minorHAnsi" w:cstheme="minorBidi"/>
          <w:color w:val="auto"/>
          <w:sz w:val="22"/>
          <w:szCs w:val="22"/>
        </w:rPr>
        <w:t>ologies;</w:t>
      </w:r>
      <w:r w:rsidR="006C7C13" w:rsidRPr="00F12091">
        <w:rPr>
          <w:rFonts w:asciiTheme="minorHAnsi" w:hAnsiTheme="minorHAnsi" w:cstheme="minorBidi"/>
          <w:color w:val="auto"/>
          <w:sz w:val="22"/>
          <w:szCs w:val="22"/>
        </w:rPr>
        <w:t xml:space="preserve"> the production of a diverse data set </w:t>
      </w:r>
      <w:r w:rsidR="00617E48">
        <w:rPr>
          <w:rFonts w:asciiTheme="minorHAnsi" w:hAnsiTheme="minorHAnsi" w:cstheme="minorBidi"/>
          <w:color w:val="auto"/>
          <w:sz w:val="22"/>
          <w:szCs w:val="22"/>
        </w:rPr>
        <w:t>to strengthen</w:t>
      </w:r>
      <w:r w:rsidR="006C7C13" w:rsidRPr="00F12091">
        <w:rPr>
          <w:rFonts w:asciiTheme="minorHAnsi" w:hAnsiTheme="minorHAnsi" w:cstheme="minorBidi"/>
          <w:color w:val="auto"/>
          <w:sz w:val="22"/>
          <w:szCs w:val="22"/>
        </w:rPr>
        <w:t xml:space="preserve"> the claims of the researcher</w:t>
      </w:r>
      <w:r w:rsidR="00E57924" w:rsidRPr="00F12091">
        <w:rPr>
          <w:rFonts w:asciiTheme="minorHAnsi" w:hAnsiTheme="minorHAnsi" w:cstheme="minorBidi"/>
          <w:color w:val="auto"/>
          <w:sz w:val="22"/>
          <w:szCs w:val="22"/>
        </w:rPr>
        <w:t>;</w:t>
      </w:r>
      <w:r w:rsidR="006C7C13" w:rsidRPr="00F12091">
        <w:rPr>
          <w:rFonts w:asciiTheme="minorHAnsi" w:hAnsiTheme="minorHAnsi" w:cstheme="minorBidi"/>
          <w:color w:val="auto"/>
          <w:sz w:val="22"/>
          <w:szCs w:val="22"/>
        </w:rPr>
        <w:t xml:space="preserve"> and </w:t>
      </w:r>
      <w:r w:rsidR="0024673D">
        <w:rPr>
          <w:rFonts w:asciiTheme="minorHAnsi" w:hAnsiTheme="minorHAnsi" w:cstheme="minorBidi"/>
          <w:color w:val="auto"/>
          <w:sz w:val="22"/>
          <w:szCs w:val="22"/>
        </w:rPr>
        <w:t xml:space="preserve">the stimulation of </w:t>
      </w:r>
      <w:r w:rsidR="006C7C13" w:rsidRPr="00F12091">
        <w:rPr>
          <w:rFonts w:asciiTheme="minorHAnsi" w:hAnsiTheme="minorHAnsi" w:cstheme="minorBidi"/>
          <w:color w:val="auto"/>
          <w:sz w:val="22"/>
          <w:szCs w:val="22"/>
        </w:rPr>
        <w:t xml:space="preserve">scientific progress (CFE, 2002). </w:t>
      </w:r>
      <w:r w:rsidR="00F9047F">
        <w:rPr>
          <w:rFonts w:asciiTheme="minorHAnsi" w:hAnsiTheme="minorHAnsi" w:cstheme="minorBidi"/>
          <w:color w:val="auto"/>
          <w:sz w:val="22"/>
          <w:szCs w:val="22"/>
        </w:rPr>
        <w:t>T</w:t>
      </w:r>
      <w:r w:rsidR="005E52BE" w:rsidRPr="00F12091">
        <w:rPr>
          <w:rFonts w:asciiTheme="minorHAnsi" w:hAnsiTheme="minorHAnsi" w:cstheme="minorBidi"/>
          <w:color w:val="auto"/>
          <w:sz w:val="22"/>
          <w:szCs w:val="22"/>
        </w:rPr>
        <w:t xml:space="preserve">he absence of preferred method or technique </w:t>
      </w:r>
      <w:r w:rsidR="0024673D">
        <w:rPr>
          <w:rFonts w:asciiTheme="minorHAnsi" w:hAnsiTheme="minorHAnsi" w:cstheme="minorBidi"/>
          <w:color w:val="auto"/>
          <w:sz w:val="22"/>
          <w:szCs w:val="22"/>
        </w:rPr>
        <w:t xml:space="preserve">also </w:t>
      </w:r>
      <w:r w:rsidR="005E52BE" w:rsidRPr="00F12091">
        <w:rPr>
          <w:rFonts w:asciiTheme="minorHAnsi" w:hAnsiTheme="minorHAnsi" w:cstheme="minorBidi"/>
          <w:color w:val="auto"/>
          <w:sz w:val="22"/>
          <w:szCs w:val="22"/>
        </w:rPr>
        <w:t>creates a need for the teacher education researcher to justify their choice</w:t>
      </w:r>
      <w:r w:rsidR="00DB3654" w:rsidRPr="00F12091">
        <w:rPr>
          <w:rFonts w:asciiTheme="minorHAnsi" w:hAnsiTheme="minorHAnsi" w:cstheme="minorBidi"/>
          <w:color w:val="auto"/>
          <w:sz w:val="22"/>
          <w:szCs w:val="22"/>
        </w:rPr>
        <w:t xml:space="preserve">. </w:t>
      </w:r>
      <w:r w:rsidR="00F9047F">
        <w:rPr>
          <w:rFonts w:asciiTheme="minorHAnsi" w:hAnsiTheme="minorHAnsi" w:cstheme="minorBidi"/>
          <w:color w:val="auto"/>
          <w:sz w:val="22"/>
          <w:szCs w:val="22"/>
        </w:rPr>
        <w:t>I believe r</w:t>
      </w:r>
      <w:r w:rsidR="00DB3654" w:rsidRPr="00F12091">
        <w:rPr>
          <w:rFonts w:asciiTheme="minorHAnsi" w:hAnsiTheme="minorHAnsi" w:cstheme="minorBidi"/>
          <w:color w:val="auto"/>
          <w:sz w:val="22"/>
          <w:szCs w:val="22"/>
        </w:rPr>
        <w:t>esearchers</w:t>
      </w:r>
      <w:r w:rsidR="00C9104C">
        <w:rPr>
          <w:rFonts w:asciiTheme="minorHAnsi" w:hAnsiTheme="minorHAnsi" w:cstheme="minorBidi"/>
          <w:color w:val="auto"/>
          <w:sz w:val="22"/>
          <w:szCs w:val="22"/>
        </w:rPr>
        <w:t>,</w:t>
      </w:r>
      <w:r w:rsidR="00DB3654" w:rsidRPr="00F12091">
        <w:rPr>
          <w:rFonts w:asciiTheme="minorHAnsi" w:hAnsiTheme="minorHAnsi" w:cstheme="minorBidi"/>
          <w:color w:val="auto"/>
          <w:sz w:val="22"/>
          <w:szCs w:val="22"/>
        </w:rPr>
        <w:t xml:space="preserve"> who can provide a justification for their choice of method through logical links to methodology and epistemology</w:t>
      </w:r>
      <w:r w:rsidR="00C9104C">
        <w:rPr>
          <w:rFonts w:asciiTheme="minorHAnsi" w:hAnsiTheme="minorHAnsi" w:cstheme="minorBidi"/>
          <w:color w:val="auto"/>
          <w:sz w:val="22"/>
          <w:szCs w:val="22"/>
        </w:rPr>
        <w:t>,</w:t>
      </w:r>
      <w:r w:rsidR="00DB3654" w:rsidRPr="00F12091">
        <w:rPr>
          <w:rFonts w:asciiTheme="minorHAnsi" w:hAnsiTheme="minorHAnsi" w:cstheme="minorBidi"/>
          <w:color w:val="auto"/>
          <w:sz w:val="22"/>
          <w:szCs w:val="22"/>
        </w:rPr>
        <w:t xml:space="preserve"> </w:t>
      </w:r>
      <w:r w:rsidR="005E52BE" w:rsidRPr="00F12091">
        <w:rPr>
          <w:rFonts w:asciiTheme="minorHAnsi" w:hAnsiTheme="minorHAnsi" w:cstheme="minorBidi"/>
          <w:color w:val="auto"/>
          <w:sz w:val="22"/>
          <w:szCs w:val="22"/>
        </w:rPr>
        <w:t>are more likely to represent state of the art teacher education research</w:t>
      </w:r>
      <w:r w:rsidR="00437BB9" w:rsidRPr="00F12091">
        <w:rPr>
          <w:rFonts w:asciiTheme="minorHAnsi" w:hAnsiTheme="minorHAnsi" w:cstheme="minorBidi"/>
          <w:color w:val="auto"/>
          <w:sz w:val="22"/>
          <w:szCs w:val="22"/>
        </w:rPr>
        <w:t>er</w:t>
      </w:r>
      <w:r w:rsidR="00DB3654" w:rsidRPr="00F12091">
        <w:rPr>
          <w:rFonts w:asciiTheme="minorHAnsi" w:hAnsiTheme="minorHAnsi" w:cstheme="minorBidi"/>
          <w:color w:val="auto"/>
          <w:sz w:val="22"/>
          <w:szCs w:val="22"/>
        </w:rPr>
        <w:t>s</w:t>
      </w:r>
      <w:r w:rsidR="005E52BE" w:rsidRPr="00F12091">
        <w:rPr>
          <w:rFonts w:asciiTheme="minorHAnsi" w:hAnsiTheme="minorHAnsi" w:cstheme="minorBidi"/>
          <w:color w:val="auto"/>
          <w:sz w:val="22"/>
          <w:szCs w:val="22"/>
        </w:rPr>
        <w:t xml:space="preserve">. </w:t>
      </w:r>
      <w:r w:rsidR="00C9104C">
        <w:rPr>
          <w:rFonts w:asciiTheme="minorHAnsi" w:hAnsiTheme="minorHAnsi" w:cstheme="minorBidi"/>
          <w:color w:val="auto"/>
          <w:sz w:val="22"/>
          <w:szCs w:val="22"/>
        </w:rPr>
        <w:t>I also assert t</w:t>
      </w:r>
      <w:r w:rsidR="00437BB9" w:rsidRPr="00F12091">
        <w:rPr>
          <w:rFonts w:asciiTheme="minorHAnsi" w:hAnsiTheme="minorHAnsi" w:cstheme="minorBidi"/>
          <w:color w:val="auto"/>
          <w:sz w:val="22"/>
          <w:szCs w:val="22"/>
        </w:rPr>
        <w:t xml:space="preserve">he need to understand the implications of differing epistemologies and methodologies is even greater when </w:t>
      </w:r>
      <w:r w:rsidR="006C7C13" w:rsidRPr="00F12091">
        <w:rPr>
          <w:rFonts w:asciiTheme="minorHAnsi" w:hAnsiTheme="minorHAnsi" w:cstheme="minorBidi"/>
          <w:color w:val="auto"/>
          <w:sz w:val="22"/>
          <w:szCs w:val="22"/>
        </w:rPr>
        <w:t xml:space="preserve">researchers from developed and developing countries </w:t>
      </w:r>
      <w:r w:rsidR="00437BB9" w:rsidRPr="00F12091">
        <w:rPr>
          <w:rFonts w:asciiTheme="minorHAnsi" w:hAnsiTheme="minorHAnsi" w:cstheme="minorBidi"/>
          <w:color w:val="auto"/>
          <w:sz w:val="22"/>
          <w:szCs w:val="22"/>
        </w:rPr>
        <w:t>collaborate through research. In su</w:t>
      </w:r>
      <w:r w:rsidR="0024673D">
        <w:rPr>
          <w:rFonts w:asciiTheme="minorHAnsi" w:hAnsiTheme="minorHAnsi" w:cstheme="minorBidi"/>
          <w:color w:val="auto"/>
          <w:sz w:val="22"/>
          <w:szCs w:val="22"/>
        </w:rPr>
        <w:t>ch situations guidelines,</w:t>
      </w:r>
      <w:r w:rsidR="00437BB9" w:rsidRPr="00F12091">
        <w:rPr>
          <w:rFonts w:asciiTheme="minorHAnsi" w:hAnsiTheme="minorHAnsi" w:cstheme="minorBidi"/>
          <w:color w:val="auto"/>
          <w:sz w:val="22"/>
          <w:szCs w:val="22"/>
        </w:rPr>
        <w:t xml:space="preserve"> such as the </w:t>
      </w:r>
      <w:r w:rsidR="00361491">
        <w:rPr>
          <w:rFonts w:asciiTheme="minorHAnsi" w:hAnsiTheme="minorHAnsi" w:cstheme="minorBidi"/>
          <w:color w:val="auto"/>
          <w:sz w:val="22"/>
          <w:szCs w:val="22"/>
        </w:rPr>
        <w:t>internationalisation</w:t>
      </w:r>
      <w:r w:rsidR="00437BB9" w:rsidRPr="00F12091">
        <w:rPr>
          <w:rFonts w:asciiTheme="minorHAnsi" w:hAnsiTheme="minorHAnsi" w:cstheme="minorBidi"/>
          <w:color w:val="auto"/>
          <w:sz w:val="22"/>
          <w:szCs w:val="22"/>
        </w:rPr>
        <w:t xml:space="preserve"> framework</w:t>
      </w:r>
      <w:r w:rsidR="0024673D">
        <w:rPr>
          <w:rFonts w:asciiTheme="minorHAnsi" w:hAnsiTheme="minorHAnsi" w:cstheme="minorBidi"/>
          <w:color w:val="auto"/>
          <w:sz w:val="22"/>
          <w:szCs w:val="22"/>
        </w:rPr>
        <w:t>, create</w:t>
      </w:r>
      <w:r w:rsidR="00BD1BAA">
        <w:rPr>
          <w:rFonts w:asciiTheme="minorHAnsi" w:hAnsiTheme="minorHAnsi" w:cstheme="minorBidi"/>
          <w:color w:val="auto"/>
          <w:sz w:val="22"/>
          <w:szCs w:val="22"/>
        </w:rPr>
        <w:t xml:space="preserve"> class-</w:t>
      </w:r>
      <w:proofErr w:type="spellStart"/>
      <w:r w:rsidR="00BD1BAA">
        <w:rPr>
          <w:rFonts w:asciiTheme="minorHAnsi" w:hAnsiTheme="minorHAnsi" w:cstheme="minorBidi"/>
          <w:color w:val="auto"/>
          <w:sz w:val="22"/>
          <w:szCs w:val="22"/>
        </w:rPr>
        <w:t>ifications</w:t>
      </w:r>
      <w:proofErr w:type="spellEnd"/>
      <w:r w:rsidR="00BD1BAA">
        <w:rPr>
          <w:rFonts w:asciiTheme="minorHAnsi" w:hAnsiTheme="minorHAnsi" w:cstheme="minorBidi"/>
          <w:color w:val="auto"/>
          <w:sz w:val="22"/>
          <w:szCs w:val="22"/>
        </w:rPr>
        <w:t xml:space="preserve"> of research based on the capacity of</w:t>
      </w:r>
      <w:r w:rsidR="006C7C13" w:rsidRPr="00F12091">
        <w:rPr>
          <w:rFonts w:asciiTheme="minorHAnsi" w:hAnsiTheme="minorHAnsi" w:cstheme="minorBidi"/>
          <w:color w:val="auto"/>
          <w:sz w:val="22"/>
          <w:szCs w:val="22"/>
        </w:rPr>
        <w:t xml:space="preserve"> collaborators to identify, promote, regulate </w:t>
      </w:r>
      <w:r w:rsidR="009A1B13" w:rsidRPr="00F12091">
        <w:rPr>
          <w:rFonts w:asciiTheme="minorHAnsi" w:hAnsiTheme="minorHAnsi" w:cstheme="minorBidi"/>
          <w:color w:val="auto"/>
          <w:sz w:val="22"/>
          <w:szCs w:val="22"/>
        </w:rPr>
        <w:t>as well as</w:t>
      </w:r>
      <w:r w:rsidR="006C7C13" w:rsidRPr="00F12091">
        <w:rPr>
          <w:rFonts w:asciiTheme="minorHAnsi" w:hAnsiTheme="minorHAnsi" w:cstheme="minorBidi"/>
          <w:color w:val="auto"/>
          <w:sz w:val="22"/>
          <w:szCs w:val="22"/>
        </w:rPr>
        <w:t xml:space="preserve"> </w:t>
      </w:r>
      <w:r w:rsidR="009A1B13" w:rsidRPr="00F12091">
        <w:rPr>
          <w:rFonts w:asciiTheme="minorHAnsi" w:hAnsiTheme="minorHAnsi" w:cstheme="minorBidi"/>
          <w:color w:val="auto"/>
          <w:sz w:val="22"/>
          <w:szCs w:val="22"/>
        </w:rPr>
        <w:t xml:space="preserve">improve the quality of both the research </w:t>
      </w:r>
      <w:r w:rsidR="00437BB9" w:rsidRPr="00F12091">
        <w:rPr>
          <w:rFonts w:asciiTheme="minorHAnsi" w:hAnsiTheme="minorHAnsi" w:cstheme="minorBidi"/>
          <w:color w:val="auto"/>
          <w:sz w:val="22"/>
          <w:szCs w:val="22"/>
        </w:rPr>
        <w:t>collaborations</w:t>
      </w:r>
      <w:r w:rsidR="009A1B13" w:rsidRPr="00F12091">
        <w:rPr>
          <w:rFonts w:asciiTheme="minorHAnsi" w:hAnsiTheme="minorHAnsi" w:cstheme="minorBidi"/>
          <w:color w:val="auto"/>
          <w:sz w:val="22"/>
          <w:szCs w:val="22"/>
        </w:rPr>
        <w:t xml:space="preserve"> and internationalisation activities. </w:t>
      </w:r>
      <w:r w:rsidR="00755AC7" w:rsidRPr="00F12091">
        <w:rPr>
          <w:rFonts w:asciiTheme="minorHAnsi" w:hAnsiTheme="minorHAnsi" w:cstheme="minorBidi"/>
          <w:color w:val="auto"/>
          <w:sz w:val="22"/>
          <w:szCs w:val="22"/>
        </w:rPr>
        <w:t>Neither</w:t>
      </w:r>
      <w:r w:rsidR="009A1B13" w:rsidRPr="00F12091">
        <w:rPr>
          <w:rFonts w:asciiTheme="minorHAnsi" w:hAnsiTheme="minorHAnsi" w:cstheme="minorBidi"/>
          <w:color w:val="auto"/>
          <w:sz w:val="22"/>
          <w:szCs w:val="22"/>
        </w:rPr>
        <w:t xml:space="preserve"> examples of state of art </w:t>
      </w:r>
      <w:r w:rsidR="00437BB9" w:rsidRPr="00F12091">
        <w:rPr>
          <w:rFonts w:asciiTheme="minorHAnsi" w:hAnsiTheme="minorHAnsi" w:cstheme="minorBidi"/>
          <w:color w:val="auto"/>
          <w:sz w:val="22"/>
          <w:szCs w:val="22"/>
        </w:rPr>
        <w:t xml:space="preserve">teacher </w:t>
      </w:r>
      <w:r w:rsidR="009A1B13" w:rsidRPr="00F12091">
        <w:rPr>
          <w:rFonts w:asciiTheme="minorHAnsi" w:hAnsiTheme="minorHAnsi" w:cstheme="minorBidi"/>
          <w:color w:val="auto"/>
          <w:sz w:val="22"/>
          <w:szCs w:val="22"/>
        </w:rPr>
        <w:t xml:space="preserve">research </w:t>
      </w:r>
      <w:r w:rsidR="00755AC7" w:rsidRPr="00F12091">
        <w:rPr>
          <w:rFonts w:asciiTheme="minorHAnsi" w:hAnsiTheme="minorHAnsi" w:cstheme="minorBidi"/>
          <w:color w:val="auto"/>
          <w:sz w:val="22"/>
          <w:szCs w:val="22"/>
        </w:rPr>
        <w:t>contain direct</w:t>
      </w:r>
      <w:r w:rsidR="009A1B13" w:rsidRPr="00F12091">
        <w:rPr>
          <w:rFonts w:asciiTheme="minorHAnsi" w:hAnsiTheme="minorHAnsi" w:cstheme="minorBidi"/>
          <w:color w:val="auto"/>
          <w:sz w:val="22"/>
          <w:szCs w:val="22"/>
        </w:rPr>
        <w:t xml:space="preserve"> evidence of </w:t>
      </w:r>
      <w:r w:rsidR="00755AC7" w:rsidRPr="00F12091">
        <w:rPr>
          <w:rFonts w:asciiTheme="minorHAnsi" w:hAnsiTheme="minorHAnsi" w:cstheme="minorBidi"/>
          <w:color w:val="auto"/>
          <w:sz w:val="22"/>
          <w:szCs w:val="22"/>
        </w:rPr>
        <w:t>class</w:t>
      </w:r>
      <w:r w:rsidR="0024673D">
        <w:rPr>
          <w:rFonts w:asciiTheme="minorHAnsi" w:hAnsiTheme="minorHAnsi" w:cstheme="minorBidi"/>
          <w:color w:val="auto"/>
          <w:sz w:val="22"/>
          <w:szCs w:val="22"/>
        </w:rPr>
        <w:t>-</w:t>
      </w:r>
      <w:proofErr w:type="spellStart"/>
      <w:r w:rsidR="00755AC7" w:rsidRPr="00F12091">
        <w:rPr>
          <w:rFonts w:asciiTheme="minorHAnsi" w:hAnsiTheme="minorHAnsi" w:cstheme="minorBidi"/>
          <w:color w:val="auto"/>
          <w:sz w:val="22"/>
          <w:szCs w:val="22"/>
        </w:rPr>
        <w:t>ifying</w:t>
      </w:r>
      <w:proofErr w:type="spellEnd"/>
      <w:r w:rsidR="009A1B13" w:rsidRPr="00F12091">
        <w:rPr>
          <w:rFonts w:asciiTheme="minorHAnsi" w:hAnsiTheme="minorHAnsi" w:cstheme="minorBidi"/>
          <w:color w:val="auto"/>
          <w:sz w:val="22"/>
          <w:szCs w:val="22"/>
        </w:rPr>
        <w:t xml:space="preserve"> </w:t>
      </w:r>
      <w:r w:rsidR="00755AC7" w:rsidRPr="00F12091">
        <w:rPr>
          <w:rFonts w:asciiTheme="minorHAnsi" w:hAnsiTheme="minorHAnsi" w:cstheme="minorBidi"/>
          <w:color w:val="auto"/>
          <w:sz w:val="22"/>
          <w:szCs w:val="22"/>
        </w:rPr>
        <w:t xml:space="preserve">specific research </w:t>
      </w:r>
      <w:r w:rsidR="009A1B13" w:rsidRPr="00F12091">
        <w:rPr>
          <w:rFonts w:asciiTheme="minorHAnsi" w:hAnsiTheme="minorHAnsi" w:cstheme="minorBidi"/>
          <w:color w:val="auto"/>
          <w:sz w:val="22"/>
          <w:szCs w:val="22"/>
        </w:rPr>
        <w:t xml:space="preserve">methods or </w:t>
      </w:r>
      <w:r w:rsidR="001912B3" w:rsidRPr="00F12091">
        <w:rPr>
          <w:rFonts w:asciiTheme="minorHAnsi" w:hAnsiTheme="minorHAnsi" w:cstheme="minorBidi"/>
          <w:color w:val="auto"/>
          <w:sz w:val="22"/>
          <w:szCs w:val="22"/>
        </w:rPr>
        <w:t>individual researchers</w:t>
      </w:r>
      <w:r w:rsidR="00437BB9" w:rsidRPr="00F12091">
        <w:rPr>
          <w:rFonts w:asciiTheme="minorHAnsi" w:hAnsiTheme="minorHAnsi" w:cstheme="minorBidi"/>
          <w:color w:val="auto"/>
          <w:sz w:val="22"/>
          <w:szCs w:val="22"/>
        </w:rPr>
        <w:t xml:space="preserve"> within a research community</w:t>
      </w:r>
      <w:r w:rsidR="009A1B13" w:rsidRPr="00F12091">
        <w:rPr>
          <w:rFonts w:asciiTheme="minorHAnsi" w:hAnsiTheme="minorHAnsi" w:cstheme="minorBidi"/>
          <w:color w:val="auto"/>
          <w:sz w:val="22"/>
          <w:szCs w:val="22"/>
        </w:rPr>
        <w:t xml:space="preserve">. </w:t>
      </w:r>
      <w:r w:rsidR="0024673D">
        <w:rPr>
          <w:rFonts w:asciiTheme="minorHAnsi" w:hAnsiTheme="minorHAnsi" w:cstheme="minorBidi"/>
          <w:color w:val="auto"/>
          <w:sz w:val="22"/>
          <w:szCs w:val="22"/>
        </w:rPr>
        <w:t>T</w:t>
      </w:r>
      <w:r w:rsidR="00755AC7" w:rsidRPr="00F12091">
        <w:rPr>
          <w:rFonts w:asciiTheme="minorHAnsi" w:hAnsiTheme="minorHAnsi" w:cstheme="minorBidi"/>
          <w:color w:val="auto"/>
          <w:sz w:val="22"/>
          <w:szCs w:val="22"/>
        </w:rPr>
        <w:t xml:space="preserve">he state of art </w:t>
      </w:r>
      <w:r w:rsidR="00437BB9" w:rsidRPr="00F12091">
        <w:rPr>
          <w:rFonts w:asciiTheme="minorHAnsi" w:hAnsiTheme="minorHAnsi" w:cstheme="minorBidi"/>
          <w:color w:val="auto"/>
          <w:sz w:val="22"/>
          <w:szCs w:val="22"/>
        </w:rPr>
        <w:t xml:space="preserve">approaches </w:t>
      </w:r>
      <w:r w:rsidR="00C9104C">
        <w:rPr>
          <w:rFonts w:asciiTheme="minorHAnsi" w:hAnsiTheme="minorHAnsi" w:cstheme="minorBidi"/>
          <w:color w:val="auto"/>
          <w:sz w:val="22"/>
          <w:szCs w:val="22"/>
        </w:rPr>
        <w:t xml:space="preserve">presented in this paper </w:t>
      </w:r>
      <w:r w:rsidR="00437BB9" w:rsidRPr="00F12091">
        <w:rPr>
          <w:rFonts w:asciiTheme="minorHAnsi" w:hAnsiTheme="minorHAnsi" w:cstheme="minorBidi"/>
          <w:color w:val="auto"/>
          <w:sz w:val="22"/>
          <w:szCs w:val="22"/>
        </w:rPr>
        <w:t>emphasise</w:t>
      </w:r>
      <w:r w:rsidR="00F70FE0" w:rsidRPr="00F12091">
        <w:rPr>
          <w:rFonts w:asciiTheme="minorHAnsi" w:hAnsiTheme="minorHAnsi" w:cstheme="minorBidi"/>
          <w:color w:val="auto"/>
          <w:sz w:val="22"/>
          <w:szCs w:val="22"/>
        </w:rPr>
        <w:t xml:space="preserve"> </w:t>
      </w:r>
      <w:r w:rsidR="00437BB9" w:rsidRPr="00F12091">
        <w:rPr>
          <w:rFonts w:asciiTheme="minorHAnsi" w:hAnsiTheme="minorHAnsi" w:cstheme="minorBidi"/>
          <w:color w:val="auto"/>
          <w:sz w:val="22"/>
          <w:szCs w:val="22"/>
        </w:rPr>
        <w:t>a form of</w:t>
      </w:r>
      <w:r w:rsidR="00F70FE0" w:rsidRPr="00F12091">
        <w:rPr>
          <w:rFonts w:asciiTheme="minorHAnsi" w:hAnsiTheme="minorHAnsi" w:cstheme="minorBidi"/>
          <w:color w:val="auto"/>
          <w:sz w:val="22"/>
          <w:szCs w:val="22"/>
        </w:rPr>
        <w:t xml:space="preserve"> pragmatism</w:t>
      </w:r>
      <w:r w:rsidR="00617E48">
        <w:rPr>
          <w:rFonts w:asciiTheme="minorHAnsi" w:hAnsiTheme="minorHAnsi" w:cstheme="minorBidi"/>
          <w:color w:val="auto"/>
          <w:sz w:val="22"/>
          <w:szCs w:val="22"/>
        </w:rPr>
        <w:t xml:space="preserve">. These approaches reflect </w:t>
      </w:r>
      <w:r w:rsidR="00437BB9" w:rsidRPr="00F12091">
        <w:rPr>
          <w:rFonts w:asciiTheme="minorHAnsi" w:hAnsiTheme="minorHAnsi" w:cstheme="minorBidi"/>
          <w:color w:val="auto"/>
          <w:sz w:val="22"/>
          <w:szCs w:val="22"/>
        </w:rPr>
        <w:t xml:space="preserve">a level of awareness </w:t>
      </w:r>
      <w:r w:rsidR="0024673D">
        <w:rPr>
          <w:rFonts w:asciiTheme="minorHAnsi" w:hAnsiTheme="minorHAnsi" w:cstheme="minorBidi"/>
          <w:color w:val="auto"/>
          <w:sz w:val="22"/>
          <w:szCs w:val="22"/>
        </w:rPr>
        <w:t xml:space="preserve">of methodology and methods that extends </w:t>
      </w:r>
      <w:r w:rsidR="00437BB9" w:rsidRPr="00F12091">
        <w:rPr>
          <w:rFonts w:asciiTheme="minorHAnsi" w:hAnsiTheme="minorHAnsi" w:cstheme="minorBidi"/>
          <w:color w:val="auto"/>
          <w:sz w:val="22"/>
          <w:szCs w:val="22"/>
        </w:rPr>
        <w:t>beyond technique</w:t>
      </w:r>
      <w:r w:rsidR="00C9104C">
        <w:rPr>
          <w:rFonts w:asciiTheme="minorHAnsi" w:hAnsiTheme="minorHAnsi" w:cstheme="minorBidi"/>
          <w:color w:val="auto"/>
          <w:sz w:val="22"/>
          <w:szCs w:val="22"/>
        </w:rPr>
        <w:t xml:space="preserve">. </w:t>
      </w:r>
      <w:r w:rsidR="00617E48">
        <w:rPr>
          <w:rFonts w:asciiTheme="minorHAnsi" w:hAnsiTheme="minorHAnsi" w:cstheme="minorBidi"/>
          <w:color w:val="auto"/>
          <w:sz w:val="22"/>
          <w:szCs w:val="22"/>
        </w:rPr>
        <w:t>They</w:t>
      </w:r>
      <w:r w:rsidR="00C9104C">
        <w:rPr>
          <w:rFonts w:asciiTheme="minorHAnsi" w:hAnsiTheme="minorHAnsi" w:cstheme="minorBidi"/>
          <w:color w:val="auto"/>
          <w:sz w:val="22"/>
          <w:szCs w:val="22"/>
        </w:rPr>
        <w:t xml:space="preserve"> also </w:t>
      </w:r>
      <w:r w:rsidR="00617E48">
        <w:rPr>
          <w:rFonts w:asciiTheme="minorHAnsi" w:hAnsiTheme="minorHAnsi" w:cstheme="minorBidi"/>
          <w:color w:val="auto"/>
          <w:sz w:val="22"/>
          <w:szCs w:val="22"/>
        </w:rPr>
        <w:t>assume</w:t>
      </w:r>
      <w:r w:rsidR="00437BB9" w:rsidRPr="00F12091">
        <w:rPr>
          <w:rFonts w:asciiTheme="minorHAnsi" w:hAnsiTheme="minorHAnsi" w:cstheme="minorBidi"/>
          <w:color w:val="auto"/>
          <w:sz w:val="22"/>
          <w:szCs w:val="22"/>
        </w:rPr>
        <w:t xml:space="preserve"> a degree of openness</w:t>
      </w:r>
      <w:r w:rsidR="00755AC7" w:rsidRPr="00F12091">
        <w:rPr>
          <w:rFonts w:asciiTheme="minorHAnsi" w:hAnsiTheme="minorHAnsi" w:cstheme="minorBidi"/>
          <w:color w:val="auto"/>
          <w:sz w:val="22"/>
          <w:szCs w:val="22"/>
        </w:rPr>
        <w:t xml:space="preserve"> on the part of the researchers</w:t>
      </w:r>
      <w:r w:rsidR="00437BB9" w:rsidRPr="00F12091">
        <w:rPr>
          <w:rFonts w:asciiTheme="minorHAnsi" w:hAnsiTheme="minorHAnsi" w:cstheme="minorBidi"/>
          <w:color w:val="auto"/>
          <w:sz w:val="22"/>
          <w:szCs w:val="22"/>
        </w:rPr>
        <w:t xml:space="preserve"> to </w:t>
      </w:r>
      <w:r w:rsidR="0024673D">
        <w:rPr>
          <w:rFonts w:asciiTheme="minorHAnsi" w:hAnsiTheme="minorHAnsi" w:cstheme="minorBidi"/>
          <w:color w:val="auto"/>
          <w:sz w:val="22"/>
          <w:szCs w:val="22"/>
        </w:rPr>
        <w:t xml:space="preserve">accept and </w:t>
      </w:r>
      <w:r w:rsidR="001912B3" w:rsidRPr="00F12091">
        <w:rPr>
          <w:rFonts w:asciiTheme="minorHAnsi" w:hAnsiTheme="minorHAnsi" w:cstheme="minorBidi"/>
          <w:color w:val="auto"/>
          <w:sz w:val="22"/>
          <w:szCs w:val="22"/>
        </w:rPr>
        <w:t>work with a</w:t>
      </w:r>
      <w:r w:rsidR="00C2549F" w:rsidRPr="00F12091">
        <w:rPr>
          <w:rFonts w:asciiTheme="minorHAnsi" w:hAnsiTheme="minorHAnsi" w:cstheme="minorBidi"/>
          <w:color w:val="auto"/>
          <w:sz w:val="22"/>
          <w:szCs w:val="22"/>
        </w:rPr>
        <w:t xml:space="preserve"> diversity of</w:t>
      </w:r>
      <w:r w:rsidR="00F70FE0" w:rsidRPr="00F12091">
        <w:rPr>
          <w:rFonts w:asciiTheme="minorHAnsi" w:hAnsiTheme="minorHAnsi" w:cstheme="minorBidi"/>
          <w:color w:val="auto"/>
          <w:sz w:val="22"/>
          <w:szCs w:val="22"/>
        </w:rPr>
        <w:t xml:space="preserve"> methodological traditions</w:t>
      </w:r>
      <w:r w:rsidR="001912B3" w:rsidRPr="00F12091">
        <w:rPr>
          <w:rFonts w:asciiTheme="minorHAnsi" w:hAnsiTheme="minorHAnsi" w:cstheme="minorBidi"/>
          <w:color w:val="auto"/>
          <w:sz w:val="22"/>
          <w:szCs w:val="22"/>
        </w:rPr>
        <w:t xml:space="preserve"> in order to enhance the quality of the collaboration and research outcomes</w:t>
      </w:r>
      <w:r w:rsidR="00D003DF" w:rsidRPr="00F12091">
        <w:rPr>
          <w:rFonts w:asciiTheme="minorHAnsi" w:hAnsiTheme="minorHAnsi" w:cstheme="minorBidi"/>
          <w:color w:val="auto"/>
          <w:sz w:val="22"/>
          <w:szCs w:val="22"/>
        </w:rPr>
        <w:t>.</w:t>
      </w:r>
      <w:r w:rsidR="00F70FE0" w:rsidRPr="00F12091">
        <w:rPr>
          <w:rFonts w:asciiTheme="minorHAnsi" w:hAnsiTheme="minorHAnsi" w:cstheme="minorBidi"/>
          <w:color w:val="auto"/>
          <w:sz w:val="22"/>
          <w:szCs w:val="22"/>
        </w:rPr>
        <w:t xml:space="preserve"> </w:t>
      </w:r>
    </w:p>
    <w:p w:rsidR="0024673D" w:rsidRPr="00F12091" w:rsidRDefault="0024673D" w:rsidP="006C7C13">
      <w:pPr>
        <w:pStyle w:val="Default"/>
        <w:rPr>
          <w:rFonts w:asciiTheme="minorHAnsi" w:hAnsiTheme="minorHAnsi" w:cstheme="minorBidi"/>
          <w:color w:val="auto"/>
          <w:sz w:val="22"/>
          <w:szCs w:val="22"/>
        </w:rPr>
      </w:pPr>
    </w:p>
    <w:p w:rsidR="009E7A1C" w:rsidRPr="00F12091" w:rsidRDefault="00D003DF" w:rsidP="006C7C13">
      <w:pPr>
        <w:pStyle w:val="Default"/>
        <w:rPr>
          <w:rFonts w:asciiTheme="minorHAnsi" w:hAnsiTheme="minorHAnsi" w:cstheme="minorBidi"/>
          <w:color w:val="auto"/>
          <w:sz w:val="22"/>
          <w:szCs w:val="22"/>
        </w:rPr>
      </w:pPr>
      <w:r w:rsidRPr="00F12091">
        <w:rPr>
          <w:rFonts w:asciiTheme="minorHAnsi" w:hAnsiTheme="minorHAnsi" w:cstheme="minorBidi"/>
          <w:color w:val="auto"/>
          <w:sz w:val="22"/>
          <w:szCs w:val="22"/>
        </w:rPr>
        <w:t>The elevation of s</w:t>
      </w:r>
      <w:r w:rsidR="00C2549F" w:rsidRPr="00F12091">
        <w:rPr>
          <w:rFonts w:asciiTheme="minorHAnsi" w:hAnsiTheme="minorHAnsi" w:cstheme="minorBidi"/>
          <w:color w:val="auto"/>
          <w:sz w:val="22"/>
          <w:szCs w:val="22"/>
        </w:rPr>
        <w:t>tate of the art</w:t>
      </w:r>
      <w:r w:rsidRPr="00F12091">
        <w:rPr>
          <w:rFonts w:asciiTheme="minorHAnsi" w:hAnsiTheme="minorHAnsi" w:cstheme="minorBidi"/>
          <w:color w:val="auto"/>
          <w:sz w:val="22"/>
          <w:szCs w:val="22"/>
        </w:rPr>
        <w:t xml:space="preserve"> above state-of-the-art </w:t>
      </w:r>
      <w:r w:rsidR="001912B3" w:rsidRPr="00F12091">
        <w:rPr>
          <w:rFonts w:asciiTheme="minorHAnsi" w:hAnsiTheme="minorHAnsi" w:cstheme="minorBidi"/>
          <w:color w:val="auto"/>
          <w:sz w:val="22"/>
          <w:szCs w:val="22"/>
        </w:rPr>
        <w:t>in this paper implies</w:t>
      </w:r>
      <w:r w:rsidR="00C2549F" w:rsidRPr="00F12091">
        <w:rPr>
          <w:rFonts w:asciiTheme="minorHAnsi" w:hAnsiTheme="minorHAnsi" w:cstheme="minorBidi"/>
          <w:color w:val="auto"/>
          <w:sz w:val="22"/>
          <w:szCs w:val="22"/>
        </w:rPr>
        <w:t xml:space="preserve"> a shift away from the unquestioned adoption of </w:t>
      </w:r>
      <w:r w:rsidR="00617E48" w:rsidRPr="00F12091">
        <w:rPr>
          <w:rFonts w:asciiTheme="minorHAnsi" w:hAnsiTheme="minorHAnsi" w:cstheme="minorBidi"/>
          <w:color w:val="auto"/>
          <w:sz w:val="22"/>
          <w:szCs w:val="22"/>
        </w:rPr>
        <w:t xml:space="preserve">state-of-the-art </w:t>
      </w:r>
      <w:r w:rsidR="00B325C0" w:rsidRPr="00F12091">
        <w:rPr>
          <w:rFonts w:asciiTheme="minorHAnsi" w:hAnsiTheme="minorHAnsi" w:cstheme="minorBidi"/>
          <w:color w:val="auto"/>
          <w:sz w:val="22"/>
          <w:szCs w:val="22"/>
        </w:rPr>
        <w:t>techniques</w:t>
      </w:r>
      <w:r w:rsidRPr="00F12091">
        <w:rPr>
          <w:rFonts w:asciiTheme="minorHAnsi" w:hAnsiTheme="minorHAnsi" w:cstheme="minorBidi"/>
          <w:color w:val="auto"/>
          <w:sz w:val="22"/>
          <w:szCs w:val="22"/>
        </w:rPr>
        <w:t xml:space="preserve"> to the conscious crafting of inclusive</w:t>
      </w:r>
      <w:r w:rsidR="00B325C0" w:rsidRPr="00F12091">
        <w:rPr>
          <w:rFonts w:asciiTheme="minorHAnsi" w:hAnsiTheme="minorHAnsi" w:cstheme="minorBidi"/>
          <w:color w:val="auto"/>
          <w:sz w:val="22"/>
          <w:szCs w:val="22"/>
        </w:rPr>
        <w:t xml:space="preserve"> research, involving </w:t>
      </w:r>
      <w:r w:rsidRPr="00F12091">
        <w:rPr>
          <w:rFonts w:asciiTheme="minorHAnsi" w:hAnsiTheme="minorHAnsi" w:cstheme="minorBidi"/>
          <w:color w:val="auto"/>
          <w:sz w:val="22"/>
          <w:szCs w:val="22"/>
        </w:rPr>
        <w:t>complementary design</w:t>
      </w:r>
      <w:r w:rsidR="00B325C0" w:rsidRPr="00F12091">
        <w:rPr>
          <w:rFonts w:asciiTheme="minorHAnsi" w:hAnsiTheme="minorHAnsi" w:cstheme="minorBidi"/>
          <w:color w:val="auto"/>
          <w:sz w:val="22"/>
          <w:szCs w:val="22"/>
        </w:rPr>
        <w:t>s and leading</w:t>
      </w:r>
      <w:r w:rsidRPr="00F12091">
        <w:rPr>
          <w:rFonts w:asciiTheme="minorHAnsi" w:hAnsiTheme="minorHAnsi" w:cstheme="minorBidi"/>
          <w:color w:val="auto"/>
          <w:sz w:val="22"/>
          <w:szCs w:val="22"/>
        </w:rPr>
        <w:t xml:space="preserve"> to convincing o</w:t>
      </w:r>
      <w:r w:rsidR="00F23B48" w:rsidRPr="00F12091">
        <w:rPr>
          <w:rFonts w:asciiTheme="minorHAnsi" w:hAnsiTheme="minorHAnsi" w:cstheme="minorBidi"/>
          <w:color w:val="auto"/>
          <w:sz w:val="22"/>
          <w:szCs w:val="22"/>
        </w:rPr>
        <w:t xml:space="preserve">utcomes (see for example </w:t>
      </w:r>
      <w:proofErr w:type="spellStart"/>
      <w:r w:rsidR="00F23B48" w:rsidRPr="00F12091">
        <w:rPr>
          <w:rFonts w:asciiTheme="minorHAnsi" w:hAnsiTheme="minorHAnsi" w:cstheme="minorBidi"/>
          <w:color w:val="auto"/>
          <w:sz w:val="22"/>
          <w:szCs w:val="22"/>
        </w:rPr>
        <w:t>Crotty</w:t>
      </w:r>
      <w:proofErr w:type="spellEnd"/>
      <w:r w:rsidR="00F23B48" w:rsidRPr="00F12091">
        <w:rPr>
          <w:rFonts w:asciiTheme="minorHAnsi" w:hAnsiTheme="minorHAnsi" w:cstheme="minorBidi"/>
          <w:color w:val="auto"/>
          <w:sz w:val="22"/>
          <w:szCs w:val="22"/>
        </w:rPr>
        <w:t>, 1998)</w:t>
      </w:r>
      <w:r w:rsidR="00B325C0" w:rsidRPr="00F12091">
        <w:rPr>
          <w:rFonts w:asciiTheme="minorHAnsi" w:hAnsiTheme="minorHAnsi" w:cstheme="minorBidi"/>
          <w:color w:val="auto"/>
          <w:sz w:val="22"/>
          <w:szCs w:val="22"/>
        </w:rPr>
        <w:t xml:space="preserve"> for both the </w:t>
      </w:r>
      <w:r w:rsidR="001912B3" w:rsidRPr="00F12091">
        <w:rPr>
          <w:rFonts w:asciiTheme="minorHAnsi" w:hAnsiTheme="minorHAnsi" w:cstheme="minorBidi"/>
          <w:color w:val="auto"/>
          <w:sz w:val="22"/>
          <w:szCs w:val="22"/>
        </w:rPr>
        <w:t xml:space="preserve">teacher education </w:t>
      </w:r>
      <w:r w:rsidR="00B325C0" w:rsidRPr="00F12091">
        <w:rPr>
          <w:rFonts w:asciiTheme="minorHAnsi" w:hAnsiTheme="minorHAnsi" w:cstheme="minorBidi"/>
          <w:color w:val="auto"/>
          <w:sz w:val="22"/>
          <w:szCs w:val="22"/>
        </w:rPr>
        <w:t>researchers and the communities</w:t>
      </w:r>
      <w:r w:rsidR="009C2C85">
        <w:rPr>
          <w:rFonts w:asciiTheme="minorHAnsi" w:hAnsiTheme="minorHAnsi" w:cstheme="minorBidi"/>
          <w:color w:val="auto"/>
          <w:sz w:val="22"/>
          <w:szCs w:val="22"/>
        </w:rPr>
        <w:t xml:space="preserve"> at the centre of their investigation</w:t>
      </w:r>
      <w:r w:rsidR="00F23B48" w:rsidRPr="00F12091">
        <w:rPr>
          <w:rFonts w:asciiTheme="minorHAnsi" w:hAnsiTheme="minorHAnsi" w:cstheme="minorBidi"/>
          <w:color w:val="auto"/>
          <w:sz w:val="22"/>
          <w:szCs w:val="22"/>
        </w:rPr>
        <w:t xml:space="preserve">. </w:t>
      </w:r>
    </w:p>
    <w:p w:rsidR="0035476F" w:rsidRPr="00F12091" w:rsidRDefault="001912B3" w:rsidP="006C7C13">
      <w:pPr>
        <w:pStyle w:val="Default"/>
        <w:rPr>
          <w:rFonts w:asciiTheme="minorHAnsi" w:hAnsiTheme="minorHAnsi" w:cstheme="minorBidi"/>
          <w:color w:val="auto"/>
          <w:sz w:val="22"/>
          <w:szCs w:val="22"/>
        </w:rPr>
      </w:pPr>
      <w:r w:rsidRPr="00F12091">
        <w:rPr>
          <w:rFonts w:asciiTheme="minorHAnsi" w:hAnsiTheme="minorHAnsi" w:cstheme="minorBidi"/>
          <w:color w:val="auto"/>
          <w:sz w:val="22"/>
          <w:szCs w:val="22"/>
        </w:rPr>
        <w:t>Returning to the original challenge of identifying state of the art teacher education research</w:t>
      </w:r>
      <w:r w:rsidR="00617E48">
        <w:rPr>
          <w:rFonts w:asciiTheme="minorHAnsi" w:hAnsiTheme="minorHAnsi" w:cstheme="minorBidi"/>
          <w:color w:val="auto"/>
          <w:sz w:val="22"/>
          <w:szCs w:val="22"/>
        </w:rPr>
        <w:t xml:space="preserve">, </w:t>
      </w:r>
      <w:r w:rsidR="0035476F" w:rsidRPr="00F12091">
        <w:rPr>
          <w:rFonts w:asciiTheme="minorHAnsi" w:hAnsiTheme="minorHAnsi" w:cstheme="minorBidi"/>
          <w:color w:val="auto"/>
          <w:sz w:val="22"/>
          <w:szCs w:val="22"/>
        </w:rPr>
        <w:t xml:space="preserve">the following definition </w:t>
      </w:r>
      <w:r w:rsidR="000C1704" w:rsidRPr="00F12091">
        <w:rPr>
          <w:rFonts w:asciiTheme="minorHAnsi" w:hAnsiTheme="minorHAnsi" w:cstheme="minorBidi"/>
          <w:color w:val="auto"/>
          <w:sz w:val="22"/>
          <w:szCs w:val="22"/>
        </w:rPr>
        <w:t>is a representation of my current thinking on state of the art</w:t>
      </w:r>
      <w:r w:rsidR="000C1704">
        <w:rPr>
          <w:rFonts w:asciiTheme="minorHAnsi" w:hAnsiTheme="minorHAnsi" w:cstheme="minorBidi"/>
          <w:color w:val="auto"/>
          <w:sz w:val="22"/>
          <w:szCs w:val="22"/>
        </w:rPr>
        <w:t xml:space="preserve"> teacher education research</w:t>
      </w:r>
      <w:r w:rsidR="0035476F" w:rsidRPr="00F12091">
        <w:rPr>
          <w:rFonts w:asciiTheme="minorHAnsi" w:hAnsiTheme="minorHAnsi" w:cstheme="minorBidi"/>
          <w:color w:val="auto"/>
          <w:sz w:val="22"/>
          <w:szCs w:val="22"/>
        </w:rPr>
        <w:t xml:space="preserve">: </w:t>
      </w:r>
    </w:p>
    <w:p w:rsidR="0035476F" w:rsidRPr="00F12091" w:rsidRDefault="0035476F" w:rsidP="006C7C13">
      <w:pPr>
        <w:pStyle w:val="Default"/>
        <w:rPr>
          <w:rFonts w:asciiTheme="minorHAnsi" w:hAnsiTheme="minorHAnsi" w:cstheme="minorBidi"/>
          <w:color w:val="auto"/>
          <w:sz w:val="22"/>
          <w:szCs w:val="22"/>
        </w:rPr>
      </w:pPr>
    </w:p>
    <w:p w:rsidR="00EA56FA" w:rsidRPr="00F12091" w:rsidRDefault="0035476F" w:rsidP="0035476F">
      <w:pPr>
        <w:pStyle w:val="Default"/>
        <w:ind w:left="720"/>
        <w:rPr>
          <w:rFonts w:asciiTheme="minorHAnsi" w:hAnsiTheme="minorHAnsi" w:cstheme="minorBidi"/>
          <w:i/>
          <w:color w:val="auto"/>
          <w:sz w:val="22"/>
          <w:szCs w:val="22"/>
        </w:rPr>
      </w:pPr>
      <w:r w:rsidRPr="00F12091">
        <w:rPr>
          <w:rFonts w:asciiTheme="minorHAnsi" w:hAnsiTheme="minorHAnsi" w:cstheme="minorBidi"/>
          <w:i/>
          <w:color w:val="auto"/>
          <w:sz w:val="22"/>
          <w:szCs w:val="22"/>
        </w:rPr>
        <w:t>E</w:t>
      </w:r>
      <w:r w:rsidR="00EA56FA" w:rsidRPr="00F12091">
        <w:rPr>
          <w:rFonts w:asciiTheme="minorHAnsi" w:hAnsiTheme="minorHAnsi" w:cstheme="minorBidi"/>
          <w:i/>
          <w:color w:val="auto"/>
          <w:sz w:val="22"/>
          <w:szCs w:val="22"/>
        </w:rPr>
        <w:t xml:space="preserve">xamples of state of the art teacher education research </w:t>
      </w:r>
      <w:r w:rsidR="009C2C85">
        <w:rPr>
          <w:rFonts w:asciiTheme="minorHAnsi" w:hAnsiTheme="minorHAnsi" w:cstheme="minorBidi"/>
          <w:i/>
          <w:color w:val="auto"/>
          <w:sz w:val="22"/>
          <w:szCs w:val="22"/>
        </w:rPr>
        <w:t>represent</w:t>
      </w:r>
      <w:r w:rsidR="001912B3" w:rsidRPr="00F12091">
        <w:rPr>
          <w:rFonts w:asciiTheme="minorHAnsi" w:hAnsiTheme="minorHAnsi" w:cstheme="minorBidi"/>
          <w:i/>
          <w:color w:val="auto"/>
          <w:sz w:val="22"/>
          <w:szCs w:val="22"/>
        </w:rPr>
        <w:t xml:space="preserve"> </w:t>
      </w:r>
      <w:r w:rsidR="009C2C85">
        <w:rPr>
          <w:rFonts w:asciiTheme="minorHAnsi" w:hAnsiTheme="minorHAnsi" w:cstheme="minorBidi"/>
          <w:i/>
          <w:color w:val="auto"/>
          <w:sz w:val="22"/>
          <w:szCs w:val="22"/>
        </w:rPr>
        <w:t>the active</w:t>
      </w:r>
      <w:r w:rsidR="001912B3" w:rsidRPr="00F12091">
        <w:rPr>
          <w:rFonts w:asciiTheme="minorHAnsi" w:hAnsiTheme="minorHAnsi" w:cstheme="minorBidi"/>
          <w:i/>
          <w:color w:val="auto"/>
          <w:sz w:val="22"/>
          <w:szCs w:val="22"/>
        </w:rPr>
        <w:t xml:space="preserve"> con</w:t>
      </w:r>
      <w:r w:rsidR="00EA56FA" w:rsidRPr="00F12091">
        <w:rPr>
          <w:rFonts w:asciiTheme="minorHAnsi" w:hAnsiTheme="minorHAnsi" w:cstheme="minorBidi"/>
          <w:i/>
          <w:color w:val="auto"/>
          <w:sz w:val="22"/>
          <w:szCs w:val="22"/>
        </w:rPr>
        <w:t>structions</w:t>
      </w:r>
      <w:r w:rsidR="001912B3" w:rsidRPr="00F12091">
        <w:rPr>
          <w:rFonts w:asciiTheme="minorHAnsi" w:hAnsiTheme="minorHAnsi" w:cstheme="minorBidi"/>
          <w:i/>
          <w:color w:val="auto"/>
          <w:sz w:val="22"/>
          <w:szCs w:val="22"/>
        </w:rPr>
        <w:t xml:space="preserve"> </w:t>
      </w:r>
      <w:r w:rsidR="00EA56FA" w:rsidRPr="00F12091">
        <w:rPr>
          <w:rFonts w:asciiTheme="minorHAnsi" w:hAnsiTheme="minorHAnsi" w:cstheme="minorBidi"/>
          <w:i/>
          <w:color w:val="auto"/>
          <w:sz w:val="22"/>
          <w:szCs w:val="22"/>
        </w:rPr>
        <w:t>of</w:t>
      </w:r>
      <w:r w:rsidR="001912B3" w:rsidRPr="00F12091">
        <w:rPr>
          <w:rFonts w:asciiTheme="minorHAnsi" w:hAnsiTheme="minorHAnsi" w:cstheme="minorBidi"/>
          <w:i/>
          <w:color w:val="auto"/>
          <w:sz w:val="22"/>
          <w:szCs w:val="22"/>
        </w:rPr>
        <w:t xml:space="preserve"> </w:t>
      </w:r>
      <w:r w:rsidRPr="00F12091">
        <w:rPr>
          <w:rFonts w:asciiTheme="minorHAnsi" w:hAnsiTheme="minorHAnsi" w:cstheme="minorBidi"/>
          <w:i/>
          <w:color w:val="auto"/>
          <w:sz w:val="22"/>
          <w:szCs w:val="22"/>
        </w:rPr>
        <w:t xml:space="preserve">inter-culturally aware </w:t>
      </w:r>
      <w:r w:rsidR="001912B3" w:rsidRPr="00F12091">
        <w:rPr>
          <w:rFonts w:asciiTheme="minorHAnsi" w:hAnsiTheme="minorHAnsi" w:cstheme="minorBidi"/>
          <w:i/>
          <w:color w:val="auto"/>
          <w:sz w:val="22"/>
          <w:szCs w:val="22"/>
        </w:rPr>
        <w:t>researchers</w:t>
      </w:r>
      <w:r w:rsidR="00EA56FA" w:rsidRPr="00F12091">
        <w:rPr>
          <w:rFonts w:asciiTheme="minorHAnsi" w:hAnsiTheme="minorHAnsi" w:cstheme="minorBidi"/>
          <w:i/>
          <w:color w:val="auto"/>
          <w:sz w:val="22"/>
          <w:szCs w:val="22"/>
        </w:rPr>
        <w:t xml:space="preserve"> </w:t>
      </w:r>
      <w:r w:rsidR="009C2C85">
        <w:rPr>
          <w:rFonts w:asciiTheme="minorHAnsi" w:hAnsiTheme="minorHAnsi" w:cstheme="minorBidi"/>
          <w:i/>
          <w:color w:val="auto"/>
          <w:sz w:val="22"/>
          <w:szCs w:val="22"/>
        </w:rPr>
        <w:t>who make</w:t>
      </w:r>
      <w:r w:rsidR="00EA56FA" w:rsidRPr="00F12091">
        <w:rPr>
          <w:rFonts w:asciiTheme="minorHAnsi" w:hAnsiTheme="minorHAnsi" w:cstheme="minorBidi"/>
          <w:i/>
          <w:color w:val="auto"/>
          <w:sz w:val="22"/>
          <w:szCs w:val="22"/>
        </w:rPr>
        <w:t xml:space="preserve"> purposeful selections from a diversity of </w:t>
      </w:r>
      <w:r w:rsidRPr="00F12091">
        <w:rPr>
          <w:rFonts w:asciiTheme="minorHAnsi" w:hAnsiTheme="minorHAnsi" w:cstheme="minorBidi"/>
          <w:i/>
          <w:color w:val="auto"/>
          <w:sz w:val="22"/>
          <w:szCs w:val="22"/>
        </w:rPr>
        <w:t xml:space="preserve">epistemological, theoretical and </w:t>
      </w:r>
      <w:r w:rsidR="00EA56FA" w:rsidRPr="00F12091">
        <w:rPr>
          <w:rFonts w:asciiTheme="minorHAnsi" w:hAnsiTheme="minorHAnsi" w:cstheme="minorBidi"/>
          <w:i/>
          <w:color w:val="auto"/>
          <w:sz w:val="22"/>
          <w:szCs w:val="22"/>
        </w:rPr>
        <w:t xml:space="preserve">methodological traditions to generate knowledge </w:t>
      </w:r>
      <w:r w:rsidR="00E86A07" w:rsidRPr="00F12091">
        <w:rPr>
          <w:rFonts w:asciiTheme="minorHAnsi" w:hAnsiTheme="minorHAnsi" w:cstheme="minorBidi"/>
          <w:i/>
          <w:color w:val="auto"/>
          <w:sz w:val="22"/>
          <w:szCs w:val="22"/>
        </w:rPr>
        <w:t>in a way that provides a developmental experience for the researchers</w:t>
      </w:r>
      <w:r w:rsidR="00617E48">
        <w:rPr>
          <w:rFonts w:asciiTheme="minorHAnsi" w:hAnsiTheme="minorHAnsi" w:cstheme="minorBidi"/>
          <w:i/>
          <w:color w:val="auto"/>
          <w:sz w:val="22"/>
          <w:szCs w:val="22"/>
        </w:rPr>
        <w:t>, earns the respect of their community,</w:t>
      </w:r>
      <w:r w:rsidR="00E86A07" w:rsidRPr="00F12091">
        <w:rPr>
          <w:rFonts w:asciiTheme="minorHAnsi" w:hAnsiTheme="minorHAnsi" w:cstheme="minorBidi"/>
          <w:i/>
          <w:color w:val="auto"/>
          <w:sz w:val="22"/>
          <w:szCs w:val="22"/>
        </w:rPr>
        <w:t xml:space="preserve"> and </w:t>
      </w:r>
      <w:r w:rsidR="00EA56FA" w:rsidRPr="00F12091">
        <w:rPr>
          <w:rFonts w:asciiTheme="minorHAnsi" w:hAnsiTheme="minorHAnsi" w:cstheme="minorBidi"/>
          <w:i/>
          <w:color w:val="auto"/>
          <w:sz w:val="22"/>
          <w:szCs w:val="22"/>
        </w:rPr>
        <w:t>assist</w:t>
      </w:r>
      <w:r w:rsidR="00E86A07" w:rsidRPr="00F12091">
        <w:rPr>
          <w:rFonts w:asciiTheme="minorHAnsi" w:hAnsiTheme="minorHAnsi" w:cstheme="minorBidi"/>
          <w:i/>
          <w:color w:val="auto"/>
          <w:sz w:val="22"/>
          <w:szCs w:val="22"/>
        </w:rPr>
        <w:t>s</w:t>
      </w:r>
      <w:r w:rsidR="00EA56FA" w:rsidRPr="00F12091">
        <w:rPr>
          <w:rFonts w:asciiTheme="minorHAnsi" w:hAnsiTheme="minorHAnsi" w:cstheme="minorBidi"/>
          <w:i/>
          <w:color w:val="auto"/>
          <w:sz w:val="22"/>
          <w:szCs w:val="22"/>
        </w:rPr>
        <w:t xml:space="preserve"> a specif</w:t>
      </w:r>
      <w:r w:rsidR="00E86A07" w:rsidRPr="00F12091">
        <w:rPr>
          <w:rFonts w:asciiTheme="minorHAnsi" w:hAnsiTheme="minorHAnsi" w:cstheme="minorBidi"/>
          <w:i/>
          <w:color w:val="auto"/>
          <w:sz w:val="22"/>
          <w:szCs w:val="22"/>
        </w:rPr>
        <w:t xml:space="preserve">ied audience better understand </w:t>
      </w:r>
      <w:r w:rsidR="00EA56FA" w:rsidRPr="00F12091">
        <w:rPr>
          <w:rFonts w:asciiTheme="minorHAnsi" w:hAnsiTheme="minorHAnsi" w:cstheme="minorBidi"/>
          <w:i/>
          <w:color w:val="auto"/>
          <w:sz w:val="22"/>
          <w:szCs w:val="22"/>
        </w:rPr>
        <w:t>a</w:t>
      </w:r>
      <w:r w:rsidR="00E86A07" w:rsidRPr="00F12091">
        <w:rPr>
          <w:rFonts w:asciiTheme="minorHAnsi" w:hAnsiTheme="minorHAnsi" w:cstheme="minorBidi"/>
          <w:i/>
          <w:color w:val="auto"/>
          <w:sz w:val="22"/>
          <w:szCs w:val="22"/>
        </w:rPr>
        <w:t xml:space="preserve"> significant</w:t>
      </w:r>
      <w:r w:rsidR="00EA56FA" w:rsidRPr="00F12091">
        <w:rPr>
          <w:rFonts w:asciiTheme="minorHAnsi" w:hAnsiTheme="minorHAnsi" w:cstheme="minorBidi"/>
          <w:i/>
          <w:color w:val="auto"/>
          <w:sz w:val="22"/>
          <w:szCs w:val="22"/>
        </w:rPr>
        <w:t xml:space="preserve"> problem </w:t>
      </w:r>
      <w:r w:rsidR="000E51BE">
        <w:rPr>
          <w:rFonts w:asciiTheme="minorHAnsi" w:hAnsiTheme="minorHAnsi" w:cstheme="minorBidi"/>
          <w:i/>
          <w:color w:val="auto"/>
          <w:sz w:val="22"/>
          <w:szCs w:val="22"/>
        </w:rPr>
        <w:t>in</w:t>
      </w:r>
      <w:r w:rsidRPr="00F12091">
        <w:rPr>
          <w:rFonts w:asciiTheme="minorHAnsi" w:hAnsiTheme="minorHAnsi" w:cstheme="minorBidi"/>
          <w:i/>
          <w:color w:val="auto"/>
          <w:sz w:val="22"/>
          <w:szCs w:val="22"/>
        </w:rPr>
        <w:t xml:space="preserve"> teacher education.</w:t>
      </w:r>
    </w:p>
    <w:p w:rsidR="00EA56FA" w:rsidRPr="00F12091" w:rsidRDefault="00EA56FA" w:rsidP="006C7C13">
      <w:pPr>
        <w:pStyle w:val="Default"/>
        <w:rPr>
          <w:rFonts w:asciiTheme="minorHAnsi" w:hAnsiTheme="minorHAnsi" w:cstheme="minorBidi"/>
          <w:color w:val="auto"/>
          <w:sz w:val="22"/>
          <w:szCs w:val="22"/>
        </w:rPr>
      </w:pPr>
    </w:p>
    <w:p w:rsidR="0035476F" w:rsidRPr="00F12091" w:rsidRDefault="004E19A5" w:rsidP="006C7C13">
      <w:pPr>
        <w:pStyle w:val="Default"/>
        <w:rPr>
          <w:rFonts w:asciiTheme="minorHAnsi" w:hAnsiTheme="minorHAnsi" w:cstheme="minorBidi"/>
          <w:color w:val="auto"/>
          <w:sz w:val="22"/>
          <w:szCs w:val="22"/>
        </w:rPr>
      </w:pPr>
      <w:r w:rsidRPr="00F12091">
        <w:rPr>
          <w:rFonts w:asciiTheme="minorHAnsi" w:hAnsiTheme="minorHAnsi" w:cstheme="minorBidi"/>
          <w:color w:val="auto"/>
          <w:sz w:val="22"/>
          <w:szCs w:val="22"/>
        </w:rPr>
        <w:t>I look forward to further enhancing my understanding through conversations and within and beyond the</w:t>
      </w:r>
      <w:r w:rsidR="008E640F">
        <w:rPr>
          <w:rFonts w:asciiTheme="minorHAnsi" w:hAnsiTheme="minorHAnsi" w:cstheme="minorBidi"/>
          <w:color w:val="auto"/>
          <w:sz w:val="22"/>
          <w:szCs w:val="22"/>
        </w:rPr>
        <w:t xml:space="preserve"> teacher education research</w:t>
      </w:r>
      <w:r w:rsidRPr="00F12091">
        <w:rPr>
          <w:rFonts w:asciiTheme="minorHAnsi" w:hAnsiTheme="minorHAnsi" w:cstheme="minorBidi"/>
          <w:color w:val="auto"/>
          <w:sz w:val="22"/>
          <w:szCs w:val="22"/>
        </w:rPr>
        <w:t xml:space="preserve"> communities attending this World Assembly in Glasgow. </w:t>
      </w:r>
    </w:p>
    <w:p w:rsidR="00361491" w:rsidRDefault="00361491"/>
    <w:p w:rsidR="00361491" w:rsidRDefault="00361491"/>
    <w:p w:rsidR="006C7D46" w:rsidRPr="00F12091" w:rsidRDefault="006C7D46">
      <w:r w:rsidRPr="00F12091">
        <w:br w:type="page"/>
      </w:r>
    </w:p>
    <w:p w:rsidR="006C7D46" w:rsidRPr="00F12091" w:rsidRDefault="006C7D46" w:rsidP="006C7C13">
      <w:pPr>
        <w:pStyle w:val="Default"/>
        <w:rPr>
          <w:rFonts w:asciiTheme="minorHAnsi" w:hAnsiTheme="minorHAnsi" w:cstheme="minorBidi"/>
          <w:b/>
          <w:color w:val="auto"/>
          <w:sz w:val="22"/>
          <w:szCs w:val="22"/>
        </w:rPr>
      </w:pPr>
      <w:r w:rsidRPr="00F12091">
        <w:rPr>
          <w:rFonts w:asciiTheme="minorHAnsi" w:hAnsiTheme="minorHAnsi" w:cstheme="minorBidi"/>
          <w:b/>
          <w:color w:val="auto"/>
          <w:sz w:val="22"/>
          <w:szCs w:val="22"/>
        </w:rPr>
        <w:lastRenderedPageBreak/>
        <w:t>References</w:t>
      </w:r>
    </w:p>
    <w:p w:rsidR="000A008E" w:rsidRPr="00F12091" w:rsidRDefault="000A008E" w:rsidP="000A008E">
      <w:pPr>
        <w:spacing w:after="0" w:line="240" w:lineRule="auto"/>
      </w:pPr>
      <w:r w:rsidRPr="00F12091">
        <w:t xml:space="preserve">Andrade, H. G. (2000). </w:t>
      </w:r>
      <w:proofErr w:type="gramStart"/>
      <w:r w:rsidRPr="00F12091">
        <w:t>Using rubrics to promote thinking and learning.</w:t>
      </w:r>
      <w:proofErr w:type="gramEnd"/>
      <w:r w:rsidRPr="00F12091">
        <w:t xml:space="preserve"> </w:t>
      </w:r>
      <w:r w:rsidRPr="00F12091">
        <w:rPr>
          <w:i/>
        </w:rPr>
        <w:t>Educational Leadership</w:t>
      </w:r>
      <w:proofErr w:type="gramStart"/>
      <w:r w:rsidRPr="00F12091">
        <w:t>,57</w:t>
      </w:r>
      <w:proofErr w:type="gramEnd"/>
      <w:r w:rsidRPr="00F12091">
        <w:t xml:space="preserve">(5), </w:t>
      </w:r>
    </w:p>
    <w:p w:rsidR="000A008E" w:rsidRPr="00F12091" w:rsidRDefault="000A008E" w:rsidP="000A008E">
      <w:pPr>
        <w:spacing w:after="0" w:line="240" w:lineRule="auto"/>
      </w:pPr>
      <w:r w:rsidRPr="00F12091">
        <w:tab/>
      </w:r>
      <w:proofErr w:type="gramStart"/>
      <w:r w:rsidRPr="00F12091">
        <w:t>13-18.</w:t>
      </w:r>
      <w:proofErr w:type="gramEnd"/>
      <w:r w:rsidRPr="00F12091">
        <w:t xml:space="preserve"> </w:t>
      </w:r>
    </w:p>
    <w:p w:rsidR="000A008E" w:rsidRPr="00F12091" w:rsidRDefault="000A008E" w:rsidP="000A008E">
      <w:pPr>
        <w:spacing w:after="0" w:line="240" w:lineRule="auto"/>
        <w:rPr>
          <w:i/>
        </w:rPr>
      </w:pPr>
      <w:proofErr w:type="spellStart"/>
      <w:proofErr w:type="gramStart"/>
      <w:r w:rsidRPr="00F12091">
        <w:t>Arter</w:t>
      </w:r>
      <w:proofErr w:type="spellEnd"/>
      <w:r w:rsidRPr="00F12091">
        <w:t xml:space="preserve">, J. A., &amp; </w:t>
      </w:r>
      <w:proofErr w:type="spellStart"/>
      <w:r w:rsidRPr="00F12091">
        <w:t>McTighe</w:t>
      </w:r>
      <w:proofErr w:type="spellEnd"/>
      <w:r w:rsidRPr="00F12091">
        <w:t>, J. (2001).</w:t>
      </w:r>
      <w:proofErr w:type="gramEnd"/>
      <w:r w:rsidRPr="00F12091">
        <w:t xml:space="preserve"> </w:t>
      </w:r>
      <w:r w:rsidRPr="00F12091">
        <w:rPr>
          <w:i/>
        </w:rPr>
        <w:t xml:space="preserve">Scoring rubrics in the classroom: Using performance criteria for </w:t>
      </w:r>
    </w:p>
    <w:p w:rsidR="000A008E" w:rsidRPr="00F12091" w:rsidRDefault="000A008E" w:rsidP="000A008E">
      <w:pPr>
        <w:spacing w:after="0" w:line="240" w:lineRule="auto"/>
        <w:ind w:firstLine="720"/>
      </w:pPr>
      <w:proofErr w:type="gramStart"/>
      <w:r w:rsidRPr="00F12091">
        <w:rPr>
          <w:i/>
        </w:rPr>
        <w:t>assessing</w:t>
      </w:r>
      <w:proofErr w:type="gramEnd"/>
      <w:r w:rsidRPr="00F12091">
        <w:rPr>
          <w:i/>
        </w:rPr>
        <w:t xml:space="preserve"> and improving student performance.</w:t>
      </w:r>
      <w:r w:rsidR="00C933B3">
        <w:t xml:space="preserve"> Thousand Oaks, California</w:t>
      </w:r>
      <w:r w:rsidRPr="00F12091">
        <w:t>: Corwin Press.</w:t>
      </w:r>
    </w:p>
    <w:p w:rsidR="00C920D1" w:rsidRPr="00F12091" w:rsidRDefault="00C920D1" w:rsidP="007B30CF">
      <w:pPr>
        <w:spacing w:after="0" w:line="240" w:lineRule="auto"/>
      </w:pPr>
      <w:proofErr w:type="spellStart"/>
      <w:r w:rsidRPr="00F12091">
        <w:t>Bourdieu</w:t>
      </w:r>
      <w:proofErr w:type="spellEnd"/>
      <w:r w:rsidRPr="00F12091">
        <w:t xml:space="preserve">, P. (1977). </w:t>
      </w:r>
      <w:proofErr w:type="gramStart"/>
      <w:r w:rsidRPr="00F12091">
        <w:rPr>
          <w:i/>
          <w:iCs/>
        </w:rPr>
        <w:t>Outline of a Theory of Practice</w:t>
      </w:r>
      <w:r w:rsidRPr="00F12091">
        <w:t>.</w:t>
      </w:r>
      <w:proofErr w:type="gramEnd"/>
      <w:r w:rsidRPr="00F12091">
        <w:t xml:space="preserve"> New York: Cambridge University Press.</w:t>
      </w:r>
    </w:p>
    <w:p w:rsidR="00C920D1" w:rsidRPr="00F12091" w:rsidRDefault="00C920D1" w:rsidP="007B30CF">
      <w:pPr>
        <w:spacing w:after="0" w:line="240" w:lineRule="auto"/>
      </w:pPr>
      <w:proofErr w:type="spellStart"/>
      <w:r w:rsidRPr="00F12091">
        <w:t>Bourdieu</w:t>
      </w:r>
      <w:proofErr w:type="spellEnd"/>
      <w:r w:rsidRPr="00F12091">
        <w:t xml:space="preserve">, P. (1985). </w:t>
      </w:r>
      <w:proofErr w:type="gramStart"/>
      <w:r w:rsidRPr="00F12091">
        <w:rPr>
          <w:iCs/>
        </w:rPr>
        <w:t>The Social Space and the Genesis of Groups</w:t>
      </w:r>
      <w:r w:rsidRPr="00F12091">
        <w:t>.</w:t>
      </w:r>
      <w:proofErr w:type="gramEnd"/>
      <w:r w:rsidRPr="00F12091">
        <w:t xml:space="preserve"> </w:t>
      </w:r>
      <w:r w:rsidRPr="00F12091">
        <w:rPr>
          <w:i/>
        </w:rPr>
        <w:t>Theory and Society</w:t>
      </w:r>
      <w:r w:rsidRPr="00F12091">
        <w:t>, 14(6), 723-744.</w:t>
      </w:r>
    </w:p>
    <w:p w:rsidR="007B30CF" w:rsidRPr="00F12091" w:rsidRDefault="00C920D1" w:rsidP="007B30CF">
      <w:pPr>
        <w:spacing w:after="0" w:line="240" w:lineRule="auto"/>
        <w:rPr>
          <w:i/>
          <w:iCs/>
        </w:rPr>
      </w:pPr>
      <w:proofErr w:type="spellStart"/>
      <w:r w:rsidRPr="00F12091">
        <w:t>Bourdieu</w:t>
      </w:r>
      <w:proofErr w:type="spellEnd"/>
      <w:r w:rsidRPr="00F12091">
        <w:t xml:space="preserve">, P. (1986). </w:t>
      </w:r>
      <w:proofErr w:type="gramStart"/>
      <w:r w:rsidRPr="00F12091">
        <w:t>The forms of capital.</w:t>
      </w:r>
      <w:proofErr w:type="gramEnd"/>
      <w:r w:rsidRPr="00F12091">
        <w:t xml:space="preserve"> In J.G. Richardson (Ed.), </w:t>
      </w:r>
      <w:r w:rsidRPr="00F12091">
        <w:rPr>
          <w:i/>
          <w:iCs/>
        </w:rPr>
        <w:t xml:space="preserve">Handbook of theory and research </w:t>
      </w:r>
    </w:p>
    <w:p w:rsidR="00C920D1" w:rsidRPr="00F12091" w:rsidRDefault="00C920D1" w:rsidP="007B30CF">
      <w:pPr>
        <w:spacing w:after="0" w:line="240" w:lineRule="auto"/>
        <w:ind w:firstLine="720"/>
      </w:pPr>
      <w:proofErr w:type="gramStart"/>
      <w:r w:rsidRPr="00F12091">
        <w:rPr>
          <w:i/>
          <w:iCs/>
        </w:rPr>
        <w:t>for</w:t>
      </w:r>
      <w:proofErr w:type="gramEnd"/>
      <w:r w:rsidRPr="00F12091">
        <w:rPr>
          <w:i/>
          <w:iCs/>
        </w:rPr>
        <w:t xml:space="preserve"> the sociology of education</w:t>
      </w:r>
      <w:r w:rsidR="005B0AE3" w:rsidRPr="00F12091">
        <w:t xml:space="preserve"> (241-258). New York: Greenwood Press</w:t>
      </w:r>
      <w:r w:rsidRPr="00F12091">
        <w:t>.</w:t>
      </w:r>
    </w:p>
    <w:p w:rsidR="00C82659" w:rsidRPr="00F12091" w:rsidRDefault="00C82659" w:rsidP="00C82659">
      <w:pPr>
        <w:spacing w:after="0" w:line="240" w:lineRule="auto"/>
      </w:pPr>
      <w:proofErr w:type="spellStart"/>
      <w:r w:rsidRPr="00F12091">
        <w:t>Bourdieu</w:t>
      </w:r>
      <w:proofErr w:type="spellEnd"/>
      <w:r w:rsidRPr="00F12091">
        <w:t xml:space="preserve">, P., (1990) </w:t>
      </w:r>
      <w:r w:rsidRPr="00F12091">
        <w:rPr>
          <w:i/>
        </w:rPr>
        <w:t>Reproduction: In Education, Society and Culture</w:t>
      </w:r>
      <w:r w:rsidR="00C933B3">
        <w:t>, Sage Publications:</w:t>
      </w:r>
      <w:r w:rsidRPr="00F12091">
        <w:t xml:space="preserve"> London</w:t>
      </w:r>
    </w:p>
    <w:p w:rsidR="00C920D1" w:rsidRPr="00F12091" w:rsidRDefault="00C920D1" w:rsidP="007B30CF">
      <w:pPr>
        <w:spacing w:after="0" w:line="240" w:lineRule="auto"/>
        <w:ind w:left="720" w:hanging="720"/>
      </w:pPr>
      <w:proofErr w:type="spellStart"/>
      <w:proofErr w:type="gramStart"/>
      <w:r w:rsidRPr="00F12091">
        <w:t>Bourdieu</w:t>
      </w:r>
      <w:proofErr w:type="spellEnd"/>
      <w:r w:rsidRPr="00F12091">
        <w:t xml:space="preserve">, P. and </w:t>
      </w:r>
      <w:proofErr w:type="spellStart"/>
      <w:r w:rsidRPr="00F12091">
        <w:t>Wacquant</w:t>
      </w:r>
      <w:proofErr w:type="spellEnd"/>
      <w:r w:rsidRPr="00F12091">
        <w:t>, L. J. D. (1992).</w:t>
      </w:r>
      <w:proofErr w:type="gramEnd"/>
      <w:r w:rsidRPr="00F12091">
        <w:t xml:space="preserve"> </w:t>
      </w:r>
      <w:proofErr w:type="gramStart"/>
      <w:r w:rsidRPr="00F12091">
        <w:rPr>
          <w:i/>
        </w:rPr>
        <w:t>An invitation to reflexive sociology</w:t>
      </w:r>
      <w:r w:rsidRPr="00F12091">
        <w:t>.</w:t>
      </w:r>
      <w:proofErr w:type="gramEnd"/>
      <w:r w:rsidRPr="00F12091">
        <w:t xml:space="preserve"> Chicago: University of Chicago Press.</w:t>
      </w:r>
    </w:p>
    <w:p w:rsidR="007B6ACC" w:rsidRPr="00F12091" w:rsidRDefault="007B6ACC" w:rsidP="007B30CF">
      <w:pPr>
        <w:spacing w:after="0" w:line="240" w:lineRule="auto"/>
        <w:ind w:left="720" w:hanging="720"/>
        <w:rPr>
          <w:iCs/>
        </w:rPr>
      </w:pPr>
      <w:r w:rsidRPr="00F12091">
        <w:rPr>
          <w:iCs/>
        </w:rPr>
        <w:t xml:space="preserve">Burgess, Robert G. (Ed.) (1985). </w:t>
      </w:r>
      <w:r w:rsidRPr="00F12091">
        <w:rPr>
          <w:i/>
          <w:iCs/>
        </w:rPr>
        <w:t>Strategies of Educational Research: Qualitative Methods</w:t>
      </w:r>
      <w:r w:rsidR="00C933B3">
        <w:rPr>
          <w:iCs/>
        </w:rPr>
        <w:t>. London:</w:t>
      </w:r>
      <w:r w:rsidRPr="00F12091">
        <w:rPr>
          <w:iCs/>
        </w:rPr>
        <w:t xml:space="preserve"> The </w:t>
      </w:r>
      <w:proofErr w:type="spellStart"/>
      <w:r w:rsidRPr="00F12091">
        <w:rPr>
          <w:iCs/>
        </w:rPr>
        <w:t>Falmer</w:t>
      </w:r>
      <w:proofErr w:type="spellEnd"/>
      <w:r w:rsidRPr="00F12091">
        <w:rPr>
          <w:iCs/>
        </w:rPr>
        <w:t xml:space="preserve"> Press.</w:t>
      </w:r>
    </w:p>
    <w:p w:rsidR="007B6ACC" w:rsidRPr="00F12091" w:rsidRDefault="007B6ACC" w:rsidP="007B30CF">
      <w:pPr>
        <w:spacing w:after="0" w:line="240" w:lineRule="auto"/>
        <w:ind w:left="720" w:hanging="720"/>
        <w:rPr>
          <w:iCs/>
        </w:rPr>
      </w:pPr>
      <w:r w:rsidRPr="00F12091">
        <w:rPr>
          <w:iCs/>
        </w:rPr>
        <w:t xml:space="preserve">Centre for Education, (2002). </w:t>
      </w:r>
      <w:proofErr w:type="gramStart"/>
      <w:r w:rsidRPr="00F12091">
        <w:rPr>
          <w:i/>
          <w:iCs/>
        </w:rPr>
        <w:t>Scientific Research in Education</w:t>
      </w:r>
      <w:r w:rsidRPr="00F12091">
        <w:rPr>
          <w:iCs/>
        </w:rPr>
        <w:t>.</w:t>
      </w:r>
      <w:proofErr w:type="gramEnd"/>
      <w:r w:rsidRPr="00F12091">
        <w:rPr>
          <w:iCs/>
        </w:rPr>
        <w:t xml:space="preserve"> Washing</w:t>
      </w:r>
      <w:r w:rsidR="00C933B3">
        <w:rPr>
          <w:iCs/>
        </w:rPr>
        <w:t>ton DC:</w:t>
      </w:r>
      <w:r w:rsidR="000A008E" w:rsidRPr="00F12091">
        <w:rPr>
          <w:iCs/>
        </w:rPr>
        <w:t xml:space="preserve"> National Academie</w:t>
      </w:r>
      <w:r w:rsidRPr="00F12091">
        <w:rPr>
          <w:iCs/>
        </w:rPr>
        <w:t xml:space="preserve">s Press </w:t>
      </w:r>
    </w:p>
    <w:p w:rsidR="00275F39" w:rsidRPr="00F12091" w:rsidRDefault="00275F39" w:rsidP="007B30CF">
      <w:pPr>
        <w:spacing w:after="0" w:line="240" w:lineRule="auto"/>
        <w:ind w:left="720" w:hanging="720"/>
        <w:rPr>
          <w:iCs/>
        </w:rPr>
      </w:pPr>
      <w:proofErr w:type="spellStart"/>
      <w:proofErr w:type="gramStart"/>
      <w:r w:rsidRPr="00F12091">
        <w:t>Crotty</w:t>
      </w:r>
      <w:proofErr w:type="spellEnd"/>
      <w:r w:rsidRPr="00F12091">
        <w:t>, M. (1998).</w:t>
      </w:r>
      <w:proofErr w:type="gramEnd"/>
      <w:r w:rsidRPr="00F12091">
        <w:t xml:space="preserve"> </w:t>
      </w:r>
      <w:r w:rsidRPr="00F12091">
        <w:rPr>
          <w:i/>
          <w:iCs/>
        </w:rPr>
        <w:t>The foundations of social research: Meaning and perspectives in the research process.</w:t>
      </w:r>
      <w:r w:rsidR="00C933B3">
        <w:t xml:space="preserve"> London:</w:t>
      </w:r>
      <w:r w:rsidRPr="00F12091">
        <w:t xml:space="preserve"> Thousand Oaks</w:t>
      </w:r>
    </w:p>
    <w:p w:rsidR="00B503EB" w:rsidRPr="00F12091" w:rsidRDefault="00B503EB" w:rsidP="007B30CF">
      <w:pPr>
        <w:spacing w:after="0" w:line="240" w:lineRule="auto"/>
        <w:ind w:left="720" w:hanging="720"/>
      </w:pPr>
      <w:proofErr w:type="gramStart"/>
      <w:r w:rsidRPr="00F12091">
        <w:t>Florio-</w:t>
      </w:r>
      <w:proofErr w:type="spellStart"/>
      <w:r w:rsidRPr="00F12091">
        <w:t>Ruane</w:t>
      </w:r>
      <w:proofErr w:type="spellEnd"/>
      <w:r w:rsidRPr="00F12091">
        <w:t>, S. (2002).</w:t>
      </w:r>
      <w:proofErr w:type="gramEnd"/>
      <w:r w:rsidRPr="00F12091">
        <w:t xml:space="preserve"> More light: An argument for complexity in studies of teaching and teacher education. Journal of Teacher Education, 53(3), 205–215.</w:t>
      </w:r>
    </w:p>
    <w:p w:rsidR="00F11ABA" w:rsidRDefault="00F11ABA" w:rsidP="007B30CF">
      <w:pPr>
        <w:spacing w:after="0" w:line="240" w:lineRule="auto"/>
        <w:ind w:left="720" w:hanging="720"/>
      </w:pPr>
      <w:proofErr w:type="spellStart"/>
      <w:proofErr w:type="gramStart"/>
      <w:r w:rsidRPr="00F12091">
        <w:t>Gamson</w:t>
      </w:r>
      <w:proofErr w:type="spellEnd"/>
      <w:r w:rsidRPr="00F12091">
        <w:t xml:space="preserve">, W.A.; </w:t>
      </w:r>
      <w:proofErr w:type="spellStart"/>
      <w:r w:rsidRPr="00F12091">
        <w:t>Croteau</w:t>
      </w:r>
      <w:proofErr w:type="spellEnd"/>
      <w:r w:rsidRPr="00F12091">
        <w:t xml:space="preserve">, D.; </w:t>
      </w:r>
      <w:proofErr w:type="spellStart"/>
      <w:r w:rsidRPr="00F12091">
        <w:t>Hoynes</w:t>
      </w:r>
      <w:proofErr w:type="spellEnd"/>
      <w:r w:rsidRPr="00F12091">
        <w:t xml:space="preserve">, W.; and </w:t>
      </w:r>
      <w:proofErr w:type="spellStart"/>
      <w:r w:rsidRPr="00F12091">
        <w:t>Sasson</w:t>
      </w:r>
      <w:proofErr w:type="spellEnd"/>
      <w:r w:rsidRPr="00F12091">
        <w:t>, T. (1992).</w:t>
      </w:r>
      <w:proofErr w:type="gramEnd"/>
      <w:r w:rsidRPr="00F12091">
        <w:t xml:space="preserve"> </w:t>
      </w:r>
      <w:proofErr w:type="gramStart"/>
      <w:r w:rsidRPr="00F12091">
        <w:t>Media Images and the Social Construction of Reality.</w:t>
      </w:r>
      <w:proofErr w:type="gramEnd"/>
      <w:r w:rsidRPr="00F12091">
        <w:t xml:space="preserve"> </w:t>
      </w:r>
      <w:r w:rsidRPr="00F12091">
        <w:rPr>
          <w:i/>
        </w:rPr>
        <w:t>Annual Review of Sociology</w:t>
      </w:r>
      <w:r w:rsidR="004748D2" w:rsidRPr="00F12091">
        <w:rPr>
          <w:i/>
        </w:rPr>
        <w:t xml:space="preserve">, </w:t>
      </w:r>
      <w:proofErr w:type="gramStart"/>
      <w:r w:rsidRPr="00F12091">
        <w:t>18 ,</w:t>
      </w:r>
      <w:proofErr w:type="gramEnd"/>
      <w:r w:rsidRPr="00F12091">
        <w:t xml:space="preserve"> 373-393.</w:t>
      </w:r>
    </w:p>
    <w:p w:rsidR="00C933B3" w:rsidRPr="00F12091" w:rsidRDefault="00C933B3" w:rsidP="007B30CF">
      <w:pPr>
        <w:spacing w:after="0" w:line="240" w:lineRule="auto"/>
        <w:ind w:left="720" w:hanging="720"/>
      </w:pPr>
      <w:proofErr w:type="spellStart"/>
      <w:r>
        <w:t>Giddens</w:t>
      </w:r>
      <w:proofErr w:type="spellEnd"/>
      <w:r>
        <w:t>, A.</w:t>
      </w:r>
      <w:r w:rsidRPr="00C933B3">
        <w:t xml:space="preserve"> (1984) </w:t>
      </w:r>
      <w:proofErr w:type="gramStart"/>
      <w:r w:rsidRPr="00C933B3">
        <w:t>The</w:t>
      </w:r>
      <w:proofErr w:type="gramEnd"/>
      <w:r w:rsidRPr="00C933B3">
        <w:t xml:space="preserve"> Constitution of Society. </w:t>
      </w:r>
      <w:proofErr w:type="gramStart"/>
      <w:r w:rsidRPr="00C933B3">
        <w:t xml:space="preserve">Outline of the Theory of </w:t>
      </w:r>
      <w:proofErr w:type="spellStart"/>
      <w:r w:rsidRPr="00C933B3">
        <w:t>Structuration</w:t>
      </w:r>
      <w:proofErr w:type="spellEnd"/>
      <w:r>
        <w:t>.</w:t>
      </w:r>
      <w:proofErr w:type="gramEnd"/>
      <w:r>
        <w:t xml:space="preserve"> </w:t>
      </w:r>
      <w:proofErr w:type="gramStart"/>
      <w:r>
        <w:t>Cambridge :</w:t>
      </w:r>
      <w:proofErr w:type="gramEnd"/>
      <w:r>
        <w:t xml:space="preserve"> Polity </w:t>
      </w:r>
      <w:r w:rsidRPr="00C933B3">
        <w:t>.</w:t>
      </w:r>
    </w:p>
    <w:p w:rsidR="007B6ACC" w:rsidRPr="00F12091" w:rsidRDefault="007B6ACC" w:rsidP="007B6ACC">
      <w:pPr>
        <w:autoSpaceDE w:val="0"/>
        <w:autoSpaceDN w:val="0"/>
        <w:adjustRightInd w:val="0"/>
        <w:spacing w:after="0" w:line="240" w:lineRule="auto"/>
      </w:pPr>
      <w:r w:rsidRPr="00F12091">
        <w:t xml:space="preserve">Goodrich, H. 1997. </w:t>
      </w:r>
      <w:proofErr w:type="gramStart"/>
      <w:r w:rsidRPr="00F12091">
        <w:t>Understanding rubrics.</w:t>
      </w:r>
      <w:proofErr w:type="gramEnd"/>
      <w:r w:rsidRPr="00F12091">
        <w:t xml:space="preserve"> </w:t>
      </w:r>
      <w:r w:rsidRPr="00F12091">
        <w:rPr>
          <w:i/>
        </w:rPr>
        <w:t>Educational Leadership</w:t>
      </w:r>
      <w:r w:rsidRPr="00F12091">
        <w:t xml:space="preserve"> 54 (4), 14–17.</w:t>
      </w:r>
    </w:p>
    <w:p w:rsidR="004748D2" w:rsidRPr="00F12091" w:rsidRDefault="004748D2" w:rsidP="007B30CF">
      <w:pPr>
        <w:spacing w:after="0" w:line="240" w:lineRule="auto"/>
        <w:ind w:left="720" w:hanging="720"/>
      </w:pPr>
      <w:proofErr w:type="spellStart"/>
      <w:r w:rsidRPr="00F12091">
        <w:t>Grismore</w:t>
      </w:r>
      <w:proofErr w:type="spellEnd"/>
      <w:r w:rsidRPr="00F12091">
        <w:t xml:space="preserve">, K. (2007). </w:t>
      </w:r>
      <w:proofErr w:type="gramStart"/>
      <w:r w:rsidRPr="00F12091">
        <w:t>Framing African Americans in Hurricane Katrina (research).</w:t>
      </w:r>
      <w:proofErr w:type="gramEnd"/>
      <w:r w:rsidRPr="00F12091">
        <w:t xml:space="preserve"> </w:t>
      </w:r>
      <w:r w:rsidRPr="00F12091">
        <w:rPr>
          <w:i/>
        </w:rPr>
        <w:t>New Orleans Historical &amp; Cultural Review</w:t>
      </w:r>
      <w:r w:rsidRPr="00F12091">
        <w:t>, 1 (1), 5-21.</w:t>
      </w:r>
    </w:p>
    <w:p w:rsidR="007B30CF" w:rsidRPr="00F12091" w:rsidRDefault="005B0AE3" w:rsidP="007B30CF">
      <w:pPr>
        <w:pStyle w:val="Default"/>
        <w:rPr>
          <w:rFonts w:asciiTheme="minorHAnsi" w:hAnsiTheme="minorHAnsi" w:cstheme="minorBidi"/>
          <w:color w:val="auto"/>
          <w:sz w:val="22"/>
          <w:szCs w:val="22"/>
        </w:rPr>
      </w:pPr>
      <w:proofErr w:type="spellStart"/>
      <w:r w:rsidRPr="00F12091">
        <w:rPr>
          <w:rFonts w:asciiTheme="minorHAnsi" w:hAnsiTheme="minorHAnsi" w:cstheme="minorBidi"/>
          <w:color w:val="auto"/>
          <w:sz w:val="22"/>
          <w:szCs w:val="22"/>
        </w:rPr>
        <w:t>Haase</w:t>
      </w:r>
      <w:proofErr w:type="spellEnd"/>
      <w:r w:rsidRPr="00F12091">
        <w:rPr>
          <w:rFonts w:asciiTheme="minorHAnsi" w:hAnsiTheme="minorHAnsi" w:cstheme="minorBidi"/>
          <w:color w:val="auto"/>
          <w:sz w:val="22"/>
          <w:szCs w:val="22"/>
        </w:rPr>
        <w:t xml:space="preserve">, F.A. (2010) </w:t>
      </w:r>
      <w:proofErr w:type="gramStart"/>
      <w:r w:rsidRPr="00F12091">
        <w:rPr>
          <w:rFonts w:asciiTheme="minorHAnsi" w:hAnsiTheme="minorHAnsi" w:cstheme="minorBidi"/>
          <w:color w:val="auto"/>
          <w:sz w:val="22"/>
          <w:szCs w:val="22"/>
        </w:rPr>
        <w:t>The</w:t>
      </w:r>
      <w:proofErr w:type="gramEnd"/>
      <w:r w:rsidRPr="00F12091">
        <w:rPr>
          <w:rFonts w:asciiTheme="minorHAnsi" w:hAnsiTheme="minorHAnsi" w:cstheme="minorBidi"/>
          <w:color w:val="auto"/>
          <w:sz w:val="22"/>
          <w:szCs w:val="22"/>
        </w:rPr>
        <w:t xml:space="preserve"> State Of The Art’ As An Example For A Textual Linguistic ‘Globalization Effect’.</w:t>
      </w:r>
    </w:p>
    <w:p w:rsidR="005B0AE3" w:rsidRPr="00F12091" w:rsidRDefault="005B0AE3" w:rsidP="007B30CF">
      <w:pPr>
        <w:pStyle w:val="Default"/>
        <w:ind w:left="720"/>
        <w:rPr>
          <w:rFonts w:asciiTheme="minorHAnsi" w:hAnsiTheme="minorHAnsi" w:cstheme="minorBidi"/>
          <w:color w:val="auto"/>
          <w:sz w:val="22"/>
          <w:szCs w:val="22"/>
        </w:rPr>
      </w:pPr>
      <w:r w:rsidRPr="00F12091">
        <w:rPr>
          <w:rFonts w:asciiTheme="minorHAnsi" w:hAnsiTheme="minorHAnsi" w:cstheme="minorBidi"/>
          <w:color w:val="auto"/>
          <w:sz w:val="22"/>
          <w:szCs w:val="22"/>
        </w:rPr>
        <w:t xml:space="preserve">Code Switching, Borrowing, And Change Of Meaning As Conditions Of Cross-Cultural Communication  </w:t>
      </w:r>
      <w:proofErr w:type="spellStart"/>
      <w:r w:rsidRPr="00F12091">
        <w:rPr>
          <w:rFonts w:asciiTheme="minorHAnsi" w:hAnsiTheme="minorHAnsi" w:cstheme="minorBidi"/>
          <w:i/>
          <w:color w:val="auto"/>
          <w:sz w:val="22"/>
          <w:szCs w:val="22"/>
        </w:rPr>
        <w:t>Revista</w:t>
      </w:r>
      <w:proofErr w:type="spellEnd"/>
      <w:r w:rsidRPr="00F12091">
        <w:rPr>
          <w:rFonts w:asciiTheme="minorHAnsi" w:hAnsiTheme="minorHAnsi" w:cstheme="minorBidi"/>
          <w:i/>
          <w:color w:val="auto"/>
          <w:sz w:val="22"/>
          <w:szCs w:val="22"/>
        </w:rPr>
        <w:t xml:space="preserve"> de </w:t>
      </w:r>
      <w:proofErr w:type="spellStart"/>
      <w:r w:rsidRPr="00F12091">
        <w:rPr>
          <w:rFonts w:asciiTheme="minorHAnsi" w:hAnsiTheme="minorHAnsi" w:cstheme="minorBidi"/>
          <w:i/>
          <w:color w:val="auto"/>
          <w:sz w:val="22"/>
          <w:szCs w:val="22"/>
        </w:rPr>
        <w:t>Divulgação</w:t>
      </w:r>
      <w:proofErr w:type="spellEnd"/>
      <w:r w:rsidRPr="00F12091">
        <w:rPr>
          <w:rFonts w:asciiTheme="minorHAnsi" w:hAnsiTheme="minorHAnsi" w:cstheme="minorBidi"/>
          <w:i/>
          <w:color w:val="auto"/>
          <w:sz w:val="22"/>
          <w:szCs w:val="22"/>
        </w:rPr>
        <w:t xml:space="preserve"> </w:t>
      </w:r>
      <w:proofErr w:type="spellStart"/>
      <w:r w:rsidRPr="00F12091">
        <w:rPr>
          <w:rFonts w:asciiTheme="minorHAnsi" w:hAnsiTheme="minorHAnsi" w:cstheme="minorBidi"/>
          <w:i/>
          <w:color w:val="auto"/>
          <w:sz w:val="22"/>
          <w:szCs w:val="22"/>
        </w:rPr>
        <w:t>Científica</w:t>
      </w:r>
      <w:proofErr w:type="spellEnd"/>
      <w:r w:rsidRPr="00F12091">
        <w:rPr>
          <w:rFonts w:asciiTheme="minorHAnsi" w:hAnsiTheme="minorHAnsi" w:cstheme="minorBidi"/>
          <w:i/>
          <w:color w:val="auto"/>
          <w:sz w:val="22"/>
          <w:szCs w:val="22"/>
        </w:rPr>
        <w:t xml:space="preserve"> </w:t>
      </w:r>
      <w:proofErr w:type="spellStart"/>
      <w:r w:rsidRPr="00F12091">
        <w:rPr>
          <w:rFonts w:asciiTheme="minorHAnsi" w:hAnsiTheme="minorHAnsi" w:cstheme="minorBidi"/>
          <w:i/>
          <w:color w:val="auto"/>
          <w:sz w:val="22"/>
          <w:szCs w:val="22"/>
        </w:rPr>
        <w:t>em</w:t>
      </w:r>
      <w:proofErr w:type="spellEnd"/>
      <w:r w:rsidRPr="00F12091">
        <w:rPr>
          <w:rFonts w:asciiTheme="minorHAnsi" w:hAnsiTheme="minorHAnsi" w:cstheme="minorBidi"/>
          <w:i/>
          <w:color w:val="auto"/>
          <w:sz w:val="22"/>
          <w:szCs w:val="22"/>
        </w:rPr>
        <w:t xml:space="preserve"> </w:t>
      </w:r>
      <w:proofErr w:type="spellStart"/>
      <w:r w:rsidRPr="00F12091">
        <w:rPr>
          <w:rFonts w:asciiTheme="minorHAnsi" w:hAnsiTheme="minorHAnsi" w:cstheme="minorBidi"/>
          <w:i/>
          <w:color w:val="auto"/>
          <w:sz w:val="22"/>
          <w:szCs w:val="22"/>
        </w:rPr>
        <w:t>Língua</w:t>
      </w:r>
      <w:proofErr w:type="spellEnd"/>
      <w:r w:rsidRPr="00F12091">
        <w:rPr>
          <w:rFonts w:asciiTheme="minorHAnsi" w:hAnsiTheme="minorHAnsi" w:cstheme="minorBidi"/>
          <w:i/>
          <w:color w:val="auto"/>
          <w:sz w:val="22"/>
          <w:szCs w:val="22"/>
        </w:rPr>
        <w:t xml:space="preserve"> Portuguesa, </w:t>
      </w:r>
      <w:proofErr w:type="spellStart"/>
      <w:r w:rsidRPr="00F12091">
        <w:rPr>
          <w:rFonts w:asciiTheme="minorHAnsi" w:hAnsiTheme="minorHAnsi" w:cstheme="minorBidi"/>
          <w:i/>
          <w:color w:val="auto"/>
          <w:sz w:val="22"/>
          <w:szCs w:val="22"/>
        </w:rPr>
        <w:t>Linguística</w:t>
      </w:r>
      <w:proofErr w:type="spellEnd"/>
      <w:r w:rsidRPr="00F12091">
        <w:rPr>
          <w:rFonts w:asciiTheme="minorHAnsi" w:hAnsiTheme="minorHAnsi" w:cstheme="minorBidi"/>
          <w:i/>
          <w:color w:val="auto"/>
          <w:sz w:val="22"/>
          <w:szCs w:val="22"/>
        </w:rPr>
        <w:t xml:space="preserve"> e Literatura</w:t>
      </w:r>
      <w:r w:rsidR="007B30CF" w:rsidRPr="00F12091">
        <w:rPr>
          <w:rFonts w:asciiTheme="minorHAnsi" w:hAnsiTheme="minorHAnsi" w:cstheme="minorBidi"/>
          <w:i/>
          <w:color w:val="auto"/>
          <w:sz w:val="22"/>
          <w:szCs w:val="22"/>
        </w:rPr>
        <w:t xml:space="preserve">,6(13). </w:t>
      </w:r>
      <w:r w:rsidR="001F7C1B" w:rsidRPr="00F12091">
        <w:rPr>
          <w:rFonts w:asciiTheme="minorHAnsi" w:hAnsiTheme="minorHAnsi" w:cstheme="minorBidi"/>
          <w:color w:val="auto"/>
          <w:sz w:val="22"/>
          <w:szCs w:val="22"/>
        </w:rPr>
        <w:t>Retrieved</w:t>
      </w:r>
      <w:r w:rsidR="007B30CF" w:rsidRPr="00F12091">
        <w:rPr>
          <w:rFonts w:asciiTheme="minorHAnsi" w:hAnsiTheme="minorHAnsi" w:cstheme="minorBidi"/>
          <w:color w:val="auto"/>
          <w:sz w:val="22"/>
          <w:szCs w:val="22"/>
        </w:rPr>
        <w:t xml:space="preserve"> from </w:t>
      </w:r>
      <w:r w:rsidR="00275F39" w:rsidRPr="00F12091">
        <w:rPr>
          <w:rFonts w:asciiTheme="minorHAnsi" w:hAnsiTheme="minorHAnsi" w:cstheme="minorBidi"/>
          <w:color w:val="auto"/>
          <w:sz w:val="22"/>
          <w:szCs w:val="22"/>
        </w:rPr>
        <w:t>http://www.letramagna.com/Artigo6_13.pdf</w:t>
      </w:r>
    </w:p>
    <w:p w:rsidR="00275F39" w:rsidRPr="00F12091" w:rsidRDefault="00275F39" w:rsidP="00275F39">
      <w:pPr>
        <w:pStyle w:val="Default"/>
        <w:rPr>
          <w:rFonts w:asciiTheme="minorHAnsi" w:hAnsiTheme="minorHAnsi" w:cstheme="minorBidi"/>
          <w:color w:val="auto"/>
          <w:sz w:val="22"/>
          <w:szCs w:val="22"/>
        </w:rPr>
      </w:pPr>
      <w:proofErr w:type="spellStart"/>
      <w:r w:rsidRPr="00F12091">
        <w:rPr>
          <w:rFonts w:asciiTheme="minorHAnsi" w:hAnsiTheme="minorHAnsi" w:cstheme="minorBidi"/>
          <w:color w:val="auto"/>
          <w:sz w:val="22"/>
          <w:szCs w:val="22"/>
        </w:rPr>
        <w:t>Hammersley</w:t>
      </w:r>
      <w:proofErr w:type="spellEnd"/>
      <w:r w:rsidRPr="00F12091">
        <w:rPr>
          <w:rFonts w:asciiTheme="minorHAnsi" w:hAnsiTheme="minorHAnsi" w:cstheme="minorBidi"/>
          <w:color w:val="auto"/>
          <w:sz w:val="22"/>
          <w:szCs w:val="22"/>
        </w:rPr>
        <w:t>, M. (2005) Countering the 'new orthodoxy' in educational research: A response to Phil</w:t>
      </w:r>
    </w:p>
    <w:p w:rsidR="00275F39" w:rsidRPr="00F12091" w:rsidRDefault="00275F39" w:rsidP="00275F39">
      <w:pPr>
        <w:pStyle w:val="Default"/>
        <w:ind w:firstLine="720"/>
        <w:rPr>
          <w:rFonts w:asciiTheme="minorHAnsi" w:hAnsiTheme="minorHAnsi" w:cstheme="minorBidi"/>
          <w:color w:val="auto"/>
          <w:sz w:val="22"/>
          <w:szCs w:val="22"/>
        </w:rPr>
      </w:pPr>
      <w:proofErr w:type="spellStart"/>
      <w:proofErr w:type="gramStart"/>
      <w:r w:rsidRPr="00F12091">
        <w:rPr>
          <w:rFonts w:asciiTheme="minorHAnsi" w:hAnsiTheme="minorHAnsi" w:cstheme="minorBidi"/>
          <w:color w:val="auto"/>
          <w:sz w:val="22"/>
          <w:szCs w:val="22"/>
        </w:rPr>
        <w:t>Hodkinson</w:t>
      </w:r>
      <w:proofErr w:type="spellEnd"/>
      <w:r w:rsidRPr="00F12091">
        <w:rPr>
          <w:rFonts w:asciiTheme="minorHAnsi" w:hAnsiTheme="minorHAnsi" w:cstheme="minorBidi"/>
          <w:color w:val="auto"/>
          <w:sz w:val="22"/>
          <w:szCs w:val="22"/>
        </w:rPr>
        <w:t>.</w:t>
      </w:r>
      <w:proofErr w:type="gramEnd"/>
      <w:r w:rsidRPr="00F12091">
        <w:rPr>
          <w:rFonts w:asciiTheme="minorHAnsi" w:hAnsiTheme="minorHAnsi" w:cstheme="minorBidi"/>
          <w:color w:val="auto"/>
          <w:sz w:val="22"/>
          <w:szCs w:val="22"/>
        </w:rPr>
        <w:t xml:space="preserve"> British Educational Research Journal, 31 (2), 139-155.</w:t>
      </w:r>
    </w:p>
    <w:p w:rsidR="002638A3" w:rsidRPr="00F12091" w:rsidRDefault="002638A3" w:rsidP="002638A3">
      <w:pPr>
        <w:pStyle w:val="Default"/>
        <w:rPr>
          <w:rFonts w:asciiTheme="minorHAnsi" w:hAnsiTheme="minorHAnsi" w:cstheme="minorBidi"/>
          <w:color w:val="auto"/>
          <w:sz w:val="22"/>
          <w:szCs w:val="22"/>
        </w:rPr>
      </w:pPr>
      <w:r w:rsidRPr="00F12091">
        <w:rPr>
          <w:rFonts w:asciiTheme="minorHAnsi" w:hAnsiTheme="minorHAnsi" w:cstheme="minorBidi"/>
          <w:color w:val="auto"/>
          <w:sz w:val="22"/>
          <w:szCs w:val="22"/>
        </w:rPr>
        <w:t xml:space="preserve">Higher Education Research Institute, (1996). </w:t>
      </w:r>
      <w:proofErr w:type="gramStart"/>
      <w:r w:rsidRPr="00F12091">
        <w:rPr>
          <w:rFonts w:asciiTheme="minorHAnsi" w:hAnsiTheme="minorHAnsi" w:cstheme="minorBidi"/>
          <w:color w:val="auto"/>
          <w:sz w:val="22"/>
          <w:szCs w:val="22"/>
        </w:rPr>
        <w:t>A Social Change Model of Leadership Development.</w:t>
      </w:r>
      <w:proofErr w:type="gramEnd"/>
      <w:r w:rsidRPr="00F12091">
        <w:rPr>
          <w:rFonts w:asciiTheme="minorHAnsi" w:hAnsiTheme="minorHAnsi" w:cstheme="minorBidi"/>
          <w:color w:val="auto"/>
          <w:sz w:val="22"/>
          <w:szCs w:val="22"/>
        </w:rPr>
        <w:t xml:space="preserve"> Los</w:t>
      </w:r>
    </w:p>
    <w:p w:rsidR="002638A3" w:rsidRPr="00F12091" w:rsidRDefault="002638A3" w:rsidP="002638A3">
      <w:pPr>
        <w:pStyle w:val="Default"/>
        <w:ind w:left="720"/>
        <w:rPr>
          <w:rFonts w:asciiTheme="minorHAnsi" w:hAnsiTheme="minorHAnsi" w:cstheme="minorBidi"/>
          <w:color w:val="auto"/>
          <w:sz w:val="22"/>
          <w:szCs w:val="22"/>
        </w:rPr>
      </w:pPr>
      <w:r w:rsidRPr="00F12091">
        <w:rPr>
          <w:rFonts w:asciiTheme="minorHAnsi" w:hAnsiTheme="minorHAnsi" w:cstheme="minorBidi"/>
          <w:color w:val="auto"/>
          <w:sz w:val="22"/>
          <w:szCs w:val="22"/>
        </w:rPr>
        <w:t>Angeles: The Regents of the University of California.</w:t>
      </w:r>
    </w:p>
    <w:p w:rsidR="000A008E" w:rsidRPr="00F12091" w:rsidRDefault="000A008E" w:rsidP="000A008E">
      <w:pPr>
        <w:pStyle w:val="Default"/>
        <w:rPr>
          <w:rFonts w:asciiTheme="minorHAnsi" w:hAnsiTheme="minorHAnsi" w:cstheme="minorBidi"/>
          <w:i/>
          <w:color w:val="auto"/>
          <w:sz w:val="22"/>
          <w:szCs w:val="22"/>
        </w:rPr>
      </w:pPr>
      <w:proofErr w:type="spellStart"/>
      <w:r w:rsidRPr="00F12091">
        <w:rPr>
          <w:rFonts w:asciiTheme="minorHAnsi" w:hAnsiTheme="minorHAnsi" w:cstheme="minorBidi"/>
          <w:color w:val="auto"/>
          <w:sz w:val="22"/>
          <w:szCs w:val="22"/>
        </w:rPr>
        <w:t>Huba</w:t>
      </w:r>
      <w:proofErr w:type="spellEnd"/>
      <w:r w:rsidRPr="00F12091">
        <w:rPr>
          <w:rFonts w:asciiTheme="minorHAnsi" w:hAnsiTheme="minorHAnsi" w:cstheme="minorBidi"/>
          <w:color w:val="auto"/>
          <w:sz w:val="22"/>
          <w:szCs w:val="22"/>
        </w:rPr>
        <w:t xml:space="preserve"> M.E. &amp; Freed J.E. (2000) </w:t>
      </w:r>
      <w:r w:rsidRPr="00F12091">
        <w:rPr>
          <w:rFonts w:asciiTheme="minorHAnsi" w:hAnsiTheme="minorHAnsi" w:cstheme="minorBidi"/>
          <w:i/>
          <w:color w:val="auto"/>
          <w:sz w:val="22"/>
          <w:szCs w:val="22"/>
        </w:rPr>
        <w:t>Learner-</w:t>
      </w:r>
      <w:proofErr w:type="spellStart"/>
      <w:r w:rsidR="00330AB8" w:rsidRPr="00F12091">
        <w:rPr>
          <w:rFonts w:asciiTheme="minorHAnsi" w:hAnsiTheme="minorHAnsi" w:cstheme="minorBidi"/>
          <w:i/>
          <w:color w:val="auto"/>
          <w:sz w:val="22"/>
          <w:szCs w:val="22"/>
        </w:rPr>
        <w:t>Cent</w:t>
      </w:r>
      <w:r w:rsidR="00330AB8">
        <w:rPr>
          <w:rFonts w:asciiTheme="minorHAnsi" w:hAnsiTheme="minorHAnsi" w:cstheme="minorBidi"/>
          <w:i/>
          <w:color w:val="auto"/>
          <w:sz w:val="22"/>
          <w:szCs w:val="22"/>
        </w:rPr>
        <w:t>e</w:t>
      </w:r>
      <w:r w:rsidR="00330AB8" w:rsidRPr="00F12091">
        <w:rPr>
          <w:rFonts w:asciiTheme="minorHAnsi" w:hAnsiTheme="minorHAnsi" w:cstheme="minorBidi"/>
          <w:i/>
          <w:color w:val="auto"/>
          <w:sz w:val="22"/>
          <w:szCs w:val="22"/>
        </w:rPr>
        <w:t>red</w:t>
      </w:r>
      <w:proofErr w:type="spellEnd"/>
      <w:r w:rsidRPr="00F12091">
        <w:rPr>
          <w:rFonts w:asciiTheme="minorHAnsi" w:hAnsiTheme="minorHAnsi" w:cstheme="minorBidi"/>
          <w:i/>
          <w:color w:val="auto"/>
          <w:sz w:val="22"/>
          <w:szCs w:val="22"/>
        </w:rPr>
        <w:t xml:space="preserve"> Assessment on College Campuses: Shifting the </w:t>
      </w:r>
    </w:p>
    <w:p w:rsidR="000A008E" w:rsidRPr="00F12091" w:rsidRDefault="000A008E" w:rsidP="000A008E">
      <w:pPr>
        <w:pStyle w:val="Default"/>
        <w:ind w:firstLine="720"/>
        <w:rPr>
          <w:rFonts w:asciiTheme="minorHAnsi" w:hAnsiTheme="minorHAnsi" w:cstheme="minorBidi"/>
          <w:color w:val="auto"/>
          <w:sz w:val="22"/>
          <w:szCs w:val="22"/>
        </w:rPr>
      </w:pPr>
      <w:proofErr w:type="gramStart"/>
      <w:r w:rsidRPr="00F12091">
        <w:rPr>
          <w:rFonts w:asciiTheme="minorHAnsi" w:hAnsiTheme="minorHAnsi" w:cstheme="minorBidi"/>
          <w:i/>
          <w:color w:val="auto"/>
          <w:sz w:val="22"/>
          <w:szCs w:val="22"/>
        </w:rPr>
        <w:t>Focus from Teaching to Learning</w:t>
      </w:r>
      <w:r w:rsidRPr="00F12091">
        <w:rPr>
          <w:rFonts w:asciiTheme="minorHAnsi" w:hAnsiTheme="minorHAnsi" w:cstheme="minorBidi"/>
          <w:color w:val="auto"/>
          <w:sz w:val="22"/>
          <w:szCs w:val="22"/>
        </w:rPr>
        <w:t>.</w:t>
      </w:r>
      <w:proofErr w:type="gramEnd"/>
      <w:r w:rsidRPr="00F12091">
        <w:rPr>
          <w:rFonts w:asciiTheme="minorHAnsi" w:hAnsiTheme="minorHAnsi" w:cstheme="minorBidi"/>
          <w:color w:val="auto"/>
          <w:sz w:val="22"/>
          <w:szCs w:val="22"/>
        </w:rPr>
        <w:t xml:space="preserve"> </w:t>
      </w:r>
      <w:proofErr w:type="gramStart"/>
      <w:r w:rsidRPr="00F12091">
        <w:rPr>
          <w:rFonts w:asciiTheme="minorHAnsi" w:hAnsiTheme="minorHAnsi" w:cstheme="minorBidi"/>
          <w:color w:val="auto"/>
          <w:sz w:val="22"/>
          <w:szCs w:val="22"/>
        </w:rPr>
        <w:t xml:space="preserve">Needham Heights, </w:t>
      </w:r>
      <w:proofErr w:type="spellStart"/>
      <w:r w:rsidRPr="00F12091">
        <w:rPr>
          <w:rFonts w:asciiTheme="minorHAnsi" w:hAnsiTheme="minorHAnsi" w:cstheme="minorBidi"/>
          <w:color w:val="auto"/>
          <w:sz w:val="22"/>
          <w:szCs w:val="22"/>
        </w:rPr>
        <w:t>Allyn</w:t>
      </w:r>
      <w:proofErr w:type="spellEnd"/>
      <w:r w:rsidRPr="00F12091">
        <w:rPr>
          <w:rFonts w:asciiTheme="minorHAnsi" w:hAnsiTheme="minorHAnsi" w:cstheme="minorBidi"/>
          <w:color w:val="auto"/>
          <w:sz w:val="22"/>
          <w:szCs w:val="22"/>
        </w:rPr>
        <w:t xml:space="preserve"> &amp; Bacon.</w:t>
      </w:r>
      <w:proofErr w:type="gramEnd"/>
    </w:p>
    <w:p w:rsidR="006F4D62" w:rsidRPr="00F12091" w:rsidRDefault="00C82659" w:rsidP="00C82659">
      <w:pPr>
        <w:pStyle w:val="Default"/>
        <w:rPr>
          <w:rFonts w:asciiTheme="minorHAnsi" w:hAnsiTheme="minorHAnsi" w:cstheme="minorBidi"/>
          <w:i/>
          <w:color w:val="auto"/>
          <w:sz w:val="22"/>
          <w:szCs w:val="22"/>
        </w:rPr>
      </w:pPr>
      <w:proofErr w:type="spellStart"/>
      <w:r w:rsidRPr="00F12091">
        <w:rPr>
          <w:rFonts w:asciiTheme="minorHAnsi" w:hAnsiTheme="minorHAnsi" w:cstheme="minorBidi"/>
          <w:color w:val="auto"/>
          <w:sz w:val="22"/>
          <w:szCs w:val="22"/>
        </w:rPr>
        <w:t>Nealon</w:t>
      </w:r>
      <w:proofErr w:type="spellEnd"/>
      <w:r w:rsidRPr="00F12091">
        <w:rPr>
          <w:rFonts w:asciiTheme="minorHAnsi" w:hAnsiTheme="minorHAnsi" w:cstheme="minorBidi"/>
          <w:color w:val="auto"/>
          <w:sz w:val="22"/>
          <w:szCs w:val="22"/>
        </w:rPr>
        <w:t xml:space="preserve">, J. and Giroux, </w:t>
      </w:r>
      <w:r w:rsidR="006F4D62" w:rsidRPr="00F12091">
        <w:rPr>
          <w:rFonts w:asciiTheme="minorHAnsi" w:hAnsiTheme="minorHAnsi" w:cstheme="minorBidi"/>
          <w:color w:val="auto"/>
          <w:sz w:val="22"/>
          <w:szCs w:val="22"/>
        </w:rPr>
        <w:t>S. (</w:t>
      </w:r>
      <w:r w:rsidRPr="00F12091">
        <w:rPr>
          <w:rFonts w:asciiTheme="minorHAnsi" w:hAnsiTheme="minorHAnsi" w:cstheme="minorBidi"/>
          <w:color w:val="auto"/>
          <w:sz w:val="22"/>
          <w:szCs w:val="22"/>
        </w:rPr>
        <w:t>2003</w:t>
      </w:r>
      <w:r w:rsidR="006F4D62" w:rsidRPr="00F12091">
        <w:rPr>
          <w:rFonts w:asciiTheme="minorHAnsi" w:hAnsiTheme="minorHAnsi" w:cstheme="minorBidi"/>
          <w:color w:val="auto"/>
          <w:sz w:val="22"/>
          <w:szCs w:val="22"/>
        </w:rPr>
        <w:t>)</w:t>
      </w:r>
      <w:r w:rsidRPr="00F12091">
        <w:rPr>
          <w:rFonts w:asciiTheme="minorHAnsi" w:hAnsiTheme="minorHAnsi" w:cstheme="minorBidi"/>
          <w:color w:val="auto"/>
          <w:sz w:val="22"/>
          <w:szCs w:val="22"/>
        </w:rPr>
        <w:t xml:space="preserve">. </w:t>
      </w:r>
      <w:r w:rsidRPr="00F12091">
        <w:rPr>
          <w:rFonts w:asciiTheme="minorHAnsi" w:hAnsiTheme="minorHAnsi" w:cstheme="minorBidi"/>
          <w:i/>
          <w:color w:val="auto"/>
          <w:sz w:val="22"/>
          <w:szCs w:val="22"/>
        </w:rPr>
        <w:t>The theory toolbo</w:t>
      </w:r>
      <w:r w:rsidR="006F4D62" w:rsidRPr="00F12091">
        <w:rPr>
          <w:rFonts w:asciiTheme="minorHAnsi" w:hAnsiTheme="minorHAnsi" w:cstheme="minorBidi"/>
          <w:i/>
          <w:color w:val="auto"/>
          <w:sz w:val="22"/>
          <w:szCs w:val="22"/>
        </w:rPr>
        <w:t>x: Critical concepts for the hu</w:t>
      </w:r>
      <w:r w:rsidRPr="00F12091">
        <w:rPr>
          <w:rFonts w:asciiTheme="minorHAnsi" w:hAnsiTheme="minorHAnsi" w:cstheme="minorBidi"/>
          <w:i/>
          <w:color w:val="auto"/>
          <w:sz w:val="22"/>
          <w:szCs w:val="22"/>
        </w:rPr>
        <w:t>manities, arts, &amp;</w:t>
      </w:r>
    </w:p>
    <w:p w:rsidR="00C82659" w:rsidRPr="00F12091" w:rsidRDefault="00C82659" w:rsidP="006F4D62">
      <w:pPr>
        <w:pStyle w:val="Default"/>
        <w:ind w:firstLine="720"/>
        <w:rPr>
          <w:rFonts w:asciiTheme="minorHAnsi" w:hAnsiTheme="minorHAnsi" w:cstheme="minorBidi"/>
          <w:color w:val="auto"/>
          <w:sz w:val="22"/>
          <w:szCs w:val="22"/>
        </w:rPr>
      </w:pPr>
      <w:proofErr w:type="gramStart"/>
      <w:r w:rsidRPr="00F12091">
        <w:rPr>
          <w:rFonts w:asciiTheme="minorHAnsi" w:hAnsiTheme="minorHAnsi" w:cstheme="minorBidi"/>
          <w:i/>
          <w:color w:val="auto"/>
          <w:sz w:val="22"/>
          <w:szCs w:val="22"/>
        </w:rPr>
        <w:t>social</w:t>
      </w:r>
      <w:proofErr w:type="gramEnd"/>
      <w:r w:rsidRPr="00F12091">
        <w:rPr>
          <w:rFonts w:asciiTheme="minorHAnsi" w:hAnsiTheme="minorHAnsi" w:cstheme="minorBidi"/>
          <w:i/>
          <w:color w:val="auto"/>
          <w:sz w:val="22"/>
          <w:szCs w:val="22"/>
        </w:rPr>
        <w:t xml:space="preserve"> sciences</w:t>
      </w:r>
      <w:r w:rsidRPr="00F12091">
        <w:rPr>
          <w:rFonts w:asciiTheme="minorHAnsi" w:hAnsiTheme="minorHAnsi" w:cstheme="minorBidi"/>
          <w:color w:val="auto"/>
          <w:sz w:val="22"/>
          <w:szCs w:val="22"/>
        </w:rPr>
        <w:t xml:space="preserve">. Lanham: </w:t>
      </w:r>
      <w:proofErr w:type="spellStart"/>
      <w:r w:rsidRPr="00F12091">
        <w:rPr>
          <w:rFonts w:asciiTheme="minorHAnsi" w:hAnsiTheme="minorHAnsi" w:cstheme="minorBidi"/>
          <w:color w:val="auto"/>
          <w:sz w:val="22"/>
          <w:szCs w:val="22"/>
        </w:rPr>
        <w:t>Rowman</w:t>
      </w:r>
      <w:proofErr w:type="spellEnd"/>
      <w:r w:rsidRPr="00F12091">
        <w:rPr>
          <w:rFonts w:asciiTheme="minorHAnsi" w:hAnsiTheme="minorHAnsi" w:cstheme="minorBidi"/>
          <w:color w:val="auto"/>
          <w:sz w:val="22"/>
          <w:szCs w:val="22"/>
        </w:rPr>
        <w:t xml:space="preserve"> &amp; Littlefield.</w:t>
      </w:r>
    </w:p>
    <w:p w:rsidR="00832540" w:rsidRPr="00F12091" w:rsidRDefault="001F7C1B" w:rsidP="001F7C1B">
      <w:pPr>
        <w:pStyle w:val="Default"/>
        <w:rPr>
          <w:rFonts w:asciiTheme="minorHAnsi" w:hAnsiTheme="minorHAnsi" w:cstheme="minorBidi"/>
          <w:color w:val="auto"/>
          <w:sz w:val="22"/>
          <w:szCs w:val="22"/>
        </w:rPr>
      </w:pPr>
      <w:proofErr w:type="gramStart"/>
      <w:r w:rsidRPr="00F12091">
        <w:rPr>
          <w:rFonts w:asciiTheme="minorHAnsi" w:hAnsiTheme="minorHAnsi" w:cstheme="minorBidi"/>
          <w:color w:val="auto"/>
          <w:sz w:val="22"/>
          <w:szCs w:val="22"/>
        </w:rPr>
        <w:t>O’Meara, J.G. and Spittle, M. (2011).</w:t>
      </w:r>
      <w:proofErr w:type="gramEnd"/>
      <w:r w:rsidRPr="00F12091">
        <w:rPr>
          <w:rFonts w:asciiTheme="minorHAnsi" w:hAnsiTheme="minorHAnsi" w:cstheme="minorBidi"/>
          <w:color w:val="auto"/>
          <w:sz w:val="22"/>
          <w:szCs w:val="22"/>
        </w:rPr>
        <w:t xml:space="preserve"> Internationalisation through Research: Problems and Processes. </w:t>
      </w:r>
    </w:p>
    <w:p w:rsidR="00832540" w:rsidRPr="00F12091" w:rsidRDefault="00832540" w:rsidP="001F7C1B">
      <w:pPr>
        <w:pStyle w:val="Default"/>
        <w:rPr>
          <w:rFonts w:asciiTheme="minorHAnsi" w:hAnsiTheme="minorHAnsi" w:cstheme="minorBidi"/>
          <w:i/>
          <w:color w:val="auto"/>
          <w:sz w:val="22"/>
          <w:szCs w:val="22"/>
        </w:rPr>
      </w:pPr>
      <w:r w:rsidRPr="00F12091">
        <w:rPr>
          <w:rFonts w:asciiTheme="minorHAnsi" w:hAnsiTheme="minorHAnsi" w:cstheme="minorBidi"/>
          <w:color w:val="auto"/>
          <w:sz w:val="22"/>
          <w:szCs w:val="22"/>
        </w:rPr>
        <w:tab/>
      </w:r>
      <w:proofErr w:type="gramStart"/>
      <w:r w:rsidR="001F7C1B" w:rsidRPr="00F12091">
        <w:rPr>
          <w:rFonts w:asciiTheme="minorHAnsi" w:hAnsiTheme="minorHAnsi" w:cstheme="minorBidi"/>
          <w:color w:val="auto"/>
          <w:sz w:val="22"/>
          <w:szCs w:val="22"/>
        </w:rPr>
        <w:t xml:space="preserve">In J.G. O’Meara and </w:t>
      </w:r>
      <w:proofErr w:type="spellStart"/>
      <w:r w:rsidR="001F7C1B" w:rsidRPr="00F12091">
        <w:rPr>
          <w:rFonts w:asciiTheme="minorHAnsi" w:hAnsiTheme="minorHAnsi" w:cstheme="minorBidi"/>
          <w:color w:val="auto"/>
          <w:sz w:val="22"/>
          <w:szCs w:val="22"/>
        </w:rPr>
        <w:t>M.Spittle</w:t>
      </w:r>
      <w:proofErr w:type="spellEnd"/>
      <w:r w:rsidRPr="00F12091">
        <w:rPr>
          <w:rFonts w:asciiTheme="minorHAnsi" w:hAnsiTheme="minorHAnsi" w:cstheme="minorBidi"/>
          <w:color w:val="auto"/>
          <w:sz w:val="22"/>
          <w:szCs w:val="22"/>
        </w:rPr>
        <w:t xml:space="preserve"> (Eds.).</w:t>
      </w:r>
      <w:proofErr w:type="gramEnd"/>
      <w:r w:rsidRPr="00F12091">
        <w:rPr>
          <w:rFonts w:asciiTheme="minorHAnsi" w:hAnsiTheme="minorHAnsi" w:cstheme="minorBidi"/>
          <w:color w:val="auto"/>
          <w:sz w:val="22"/>
          <w:szCs w:val="22"/>
        </w:rPr>
        <w:t xml:space="preserve"> </w:t>
      </w:r>
      <w:r w:rsidRPr="00F12091">
        <w:rPr>
          <w:rFonts w:asciiTheme="minorHAnsi" w:hAnsiTheme="minorHAnsi" w:cstheme="minorBidi"/>
          <w:i/>
          <w:color w:val="auto"/>
          <w:sz w:val="22"/>
          <w:szCs w:val="22"/>
        </w:rPr>
        <w:t xml:space="preserve">Internationalising Education: Global Perspectives on </w:t>
      </w:r>
    </w:p>
    <w:p w:rsidR="001F7C1B" w:rsidRPr="00F12091" w:rsidRDefault="00832540" w:rsidP="00832540">
      <w:pPr>
        <w:pStyle w:val="Default"/>
        <w:ind w:firstLine="720"/>
        <w:rPr>
          <w:rFonts w:asciiTheme="minorHAnsi" w:hAnsiTheme="minorHAnsi" w:cstheme="minorBidi"/>
          <w:color w:val="auto"/>
          <w:sz w:val="22"/>
          <w:szCs w:val="22"/>
        </w:rPr>
      </w:pPr>
      <w:proofErr w:type="gramStart"/>
      <w:r w:rsidRPr="00F12091">
        <w:rPr>
          <w:rFonts w:asciiTheme="minorHAnsi" w:hAnsiTheme="minorHAnsi" w:cstheme="minorBidi"/>
          <w:i/>
          <w:color w:val="auto"/>
          <w:sz w:val="22"/>
          <w:szCs w:val="22"/>
        </w:rPr>
        <w:t>Collaboration and Change</w:t>
      </w:r>
      <w:r w:rsidRPr="00F12091">
        <w:rPr>
          <w:rFonts w:asciiTheme="minorHAnsi" w:hAnsiTheme="minorHAnsi" w:cstheme="minorBidi"/>
          <w:color w:val="auto"/>
          <w:sz w:val="22"/>
          <w:szCs w:val="22"/>
        </w:rPr>
        <w:t>.</w:t>
      </w:r>
      <w:proofErr w:type="gramEnd"/>
      <w:r w:rsidRPr="00F12091">
        <w:rPr>
          <w:rFonts w:asciiTheme="minorHAnsi" w:hAnsiTheme="minorHAnsi" w:cstheme="minorBidi"/>
          <w:color w:val="auto"/>
          <w:sz w:val="22"/>
          <w:szCs w:val="22"/>
        </w:rPr>
        <w:t xml:space="preserve"> New York: Nova Science Publishers</w:t>
      </w:r>
    </w:p>
    <w:p w:rsidR="006C7D46" w:rsidRPr="00F12091" w:rsidRDefault="00C920D1" w:rsidP="007B30CF">
      <w:pPr>
        <w:spacing w:after="0" w:line="240" w:lineRule="auto"/>
      </w:pPr>
      <w:proofErr w:type="gramStart"/>
      <w:r w:rsidRPr="00F12091">
        <w:t>Storey, J.</w:t>
      </w:r>
      <w:r w:rsidR="006C7D46" w:rsidRPr="00F12091">
        <w:t xml:space="preserve"> (2006).</w:t>
      </w:r>
      <w:proofErr w:type="gramEnd"/>
      <w:r w:rsidR="006C7D46" w:rsidRPr="00F12091">
        <w:t xml:space="preserve"> </w:t>
      </w:r>
      <w:proofErr w:type="gramStart"/>
      <w:r w:rsidR="006C7D46" w:rsidRPr="00F12091">
        <w:rPr>
          <w:i/>
          <w:iCs/>
        </w:rPr>
        <w:t>Cultural theory and popular culture</w:t>
      </w:r>
      <w:r w:rsidR="006C7D46" w:rsidRPr="00F12091">
        <w:t>.</w:t>
      </w:r>
      <w:proofErr w:type="gramEnd"/>
      <w:r w:rsidR="006C7D46" w:rsidRPr="00F12091">
        <w:t xml:space="preserve"> Frenchs Forest NSW:</w:t>
      </w:r>
      <w:r w:rsidR="007B30CF" w:rsidRPr="00F12091">
        <w:t xml:space="preserve"> </w:t>
      </w:r>
      <w:r w:rsidR="006C7D46" w:rsidRPr="00F12091">
        <w:t xml:space="preserve">Pearson Education. </w:t>
      </w:r>
    </w:p>
    <w:p w:rsidR="001F7C1B" w:rsidRPr="00F12091" w:rsidRDefault="007B30CF" w:rsidP="001F7C1B">
      <w:pPr>
        <w:pStyle w:val="Default"/>
        <w:ind w:firstLine="720"/>
        <w:rPr>
          <w:rFonts w:asciiTheme="minorHAnsi" w:hAnsiTheme="minorHAnsi" w:cstheme="minorBidi"/>
          <w:color w:val="auto"/>
          <w:sz w:val="22"/>
          <w:szCs w:val="22"/>
        </w:rPr>
      </w:pPr>
      <w:r w:rsidRPr="00F12091">
        <w:rPr>
          <w:rFonts w:asciiTheme="minorHAnsi" w:hAnsiTheme="minorHAnsi" w:cstheme="minorBidi"/>
          <w:color w:val="auto"/>
          <w:sz w:val="22"/>
          <w:szCs w:val="22"/>
        </w:rPr>
        <w:t>UNESCO, (2005a)</w:t>
      </w:r>
      <w:r w:rsidR="001F7C1B" w:rsidRPr="00F12091">
        <w:rPr>
          <w:rFonts w:asciiTheme="minorHAnsi" w:hAnsiTheme="minorHAnsi" w:cstheme="minorBidi"/>
          <w:color w:val="auto"/>
          <w:sz w:val="22"/>
          <w:szCs w:val="22"/>
        </w:rPr>
        <w:t xml:space="preserve"> Educational research: some basic concepts and terminology. Retrieved </w:t>
      </w:r>
    </w:p>
    <w:p w:rsidR="001F7C1B" w:rsidRPr="00F12091" w:rsidRDefault="001F7C1B" w:rsidP="001F7C1B">
      <w:pPr>
        <w:pStyle w:val="Default"/>
        <w:ind w:firstLine="720"/>
        <w:rPr>
          <w:rFonts w:asciiTheme="minorHAnsi" w:hAnsiTheme="minorHAnsi" w:cstheme="minorBidi"/>
          <w:color w:val="auto"/>
          <w:sz w:val="22"/>
          <w:szCs w:val="22"/>
        </w:rPr>
      </w:pPr>
      <w:proofErr w:type="gramStart"/>
      <w:r w:rsidRPr="00F12091">
        <w:rPr>
          <w:rFonts w:asciiTheme="minorHAnsi" w:hAnsiTheme="minorHAnsi" w:cstheme="minorBidi"/>
          <w:color w:val="auto"/>
          <w:sz w:val="22"/>
          <w:szCs w:val="22"/>
        </w:rPr>
        <w:t>from</w:t>
      </w:r>
      <w:proofErr w:type="gramEnd"/>
      <w:r w:rsidRPr="00F12091">
        <w:rPr>
          <w:rFonts w:asciiTheme="minorHAnsi" w:hAnsiTheme="minorHAnsi" w:cstheme="minorBidi"/>
          <w:color w:val="auto"/>
          <w:sz w:val="22"/>
          <w:szCs w:val="22"/>
        </w:rPr>
        <w:t xml:space="preserve"> http://www.iiep.unesco.org/capacity- development/training/training-</w:t>
      </w:r>
    </w:p>
    <w:p w:rsidR="001F7C1B" w:rsidRPr="00F12091" w:rsidRDefault="001F7C1B" w:rsidP="001F7C1B">
      <w:pPr>
        <w:pStyle w:val="Default"/>
        <w:ind w:firstLine="720"/>
        <w:rPr>
          <w:rFonts w:asciiTheme="minorHAnsi" w:hAnsiTheme="minorHAnsi" w:cstheme="minorBidi"/>
          <w:color w:val="auto"/>
          <w:sz w:val="22"/>
          <w:szCs w:val="22"/>
        </w:rPr>
      </w:pPr>
      <w:proofErr w:type="gramStart"/>
      <w:r w:rsidRPr="00F12091">
        <w:rPr>
          <w:rFonts w:asciiTheme="minorHAnsi" w:hAnsiTheme="minorHAnsi" w:cstheme="minorBidi"/>
          <w:color w:val="auto"/>
          <w:sz w:val="22"/>
          <w:szCs w:val="22"/>
        </w:rPr>
        <w:t>materials/quantitative-research.html</w:t>
      </w:r>
      <w:proofErr w:type="gramEnd"/>
      <w:r w:rsidRPr="00F12091">
        <w:rPr>
          <w:rFonts w:asciiTheme="minorHAnsi" w:hAnsiTheme="minorHAnsi" w:cstheme="minorBidi"/>
          <w:color w:val="auto"/>
          <w:sz w:val="22"/>
          <w:szCs w:val="22"/>
        </w:rPr>
        <w:t>.</w:t>
      </w:r>
    </w:p>
    <w:p w:rsidR="00752F18" w:rsidRPr="00F12091" w:rsidRDefault="00752F18" w:rsidP="00752F18">
      <w:pPr>
        <w:pStyle w:val="Default"/>
        <w:rPr>
          <w:rFonts w:asciiTheme="minorHAnsi" w:hAnsiTheme="minorHAnsi" w:cstheme="minorBidi"/>
          <w:color w:val="auto"/>
          <w:sz w:val="22"/>
          <w:szCs w:val="22"/>
        </w:rPr>
      </w:pPr>
      <w:r w:rsidRPr="00F12091">
        <w:rPr>
          <w:rFonts w:asciiTheme="minorHAnsi" w:hAnsiTheme="minorHAnsi" w:cstheme="minorBidi"/>
          <w:color w:val="auto"/>
          <w:sz w:val="22"/>
          <w:szCs w:val="22"/>
        </w:rPr>
        <w:t>Stephens, E.R. (1985). Toward the Construction of a Research and Development Agenda for Rural</w:t>
      </w:r>
    </w:p>
    <w:p w:rsidR="00832540" w:rsidRPr="00F12091" w:rsidRDefault="00752F18" w:rsidP="00752F18">
      <w:pPr>
        <w:pStyle w:val="Default"/>
        <w:ind w:firstLine="720"/>
        <w:rPr>
          <w:rFonts w:asciiTheme="minorHAnsi" w:hAnsiTheme="minorHAnsi" w:cstheme="minorBidi"/>
          <w:color w:val="auto"/>
          <w:sz w:val="22"/>
          <w:szCs w:val="22"/>
        </w:rPr>
      </w:pPr>
      <w:proofErr w:type="gramStart"/>
      <w:r w:rsidRPr="00F12091">
        <w:rPr>
          <w:rFonts w:asciiTheme="minorHAnsi" w:hAnsiTheme="minorHAnsi" w:cstheme="minorBidi"/>
          <w:color w:val="auto"/>
          <w:sz w:val="22"/>
          <w:szCs w:val="22"/>
        </w:rPr>
        <w:t>Education.</w:t>
      </w:r>
      <w:proofErr w:type="gramEnd"/>
      <w:r w:rsidRPr="00F12091">
        <w:rPr>
          <w:rFonts w:asciiTheme="minorHAnsi" w:hAnsiTheme="minorHAnsi" w:cstheme="minorBidi"/>
          <w:color w:val="auto"/>
          <w:sz w:val="22"/>
          <w:szCs w:val="22"/>
        </w:rPr>
        <w:t xml:space="preserve"> </w:t>
      </w:r>
      <w:r w:rsidRPr="00F12091">
        <w:rPr>
          <w:rFonts w:asciiTheme="minorHAnsi" w:hAnsiTheme="minorHAnsi" w:cstheme="minorBidi"/>
          <w:i/>
          <w:color w:val="auto"/>
          <w:sz w:val="22"/>
          <w:szCs w:val="22"/>
        </w:rPr>
        <w:t>Research in Rural Education</w:t>
      </w:r>
      <w:r w:rsidRPr="00F12091">
        <w:rPr>
          <w:rFonts w:asciiTheme="minorHAnsi" w:hAnsiTheme="minorHAnsi" w:cstheme="minorBidi"/>
          <w:color w:val="auto"/>
          <w:sz w:val="22"/>
          <w:szCs w:val="22"/>
        </w:rPr>
        <w:t>, 2(4), 167-171.</w:t>
      </w:r>
    </w:p>
    <w:p w:rsidR="00832540" w:rsidRPr="00F12091" w:rsidRDefault="00832540" w:rsidP="00832540">
      <w:pPr>
        <w:pStyle w:val="Default"/>
        <w:rPr>
          <w:rFonts w:asciiTheme="minorHAnsi" w:hAnsiTheme="minorHAnsi" w:cstheme="minorBidi"/>
          <w:i/>
          <w:color w:val="auto"/>
          <w:sz w:val="22"/>
          <w:szCs w:val="22"/>
        </w:rPr>
      </w:pPr>
      <w:proofErr w:type="spellStart"/>
      <w:r w:rsidRPr="00F12091">
        <w:rPr>
          <w:rFonts w:asciiTheme="minorHAnsi" w:hAnsiTheme="minorHAnsi" w:cstheme="minorBidi"/>
          <w:color w:val="auto"/>
          <w:sz w:val="22"/>
          <w:szCs w:val="22"/>
        </w:rPr>
        <w:t>Thrun</w:t>
      </w:r>
      <w:proofErr w:type="gramStart"/>
      <w:r w:rsidRPr="00F12091">
        <w:rPr>
          <w:rFonts w:asciiTheme="minorHAnsi" w:hAnsiTheme="minorHAnsi" w:cstheme="minorBidi"/>
          <w:color w:val="auto"/>
          <w:sz w:val="22"/>
          <w:szCs w:val="22"/>
        </w:rPr>
        <w:t>,S</w:t>
      </w:r>
      <w:proofErr w:type="spellEnd"/>
      <w:proofErr w:type="gramEnd"/>
      <w:r w:rsidRPr="00F12091">
        <w:rPr>
          <w:rFonts w:asciiTheme="minorHAnsi" w:hAnsiTheme="minorHAnsi" w:cstheme="minorBidi"/>
          <w:color w:val="auto"/>
          <w:sz w:val="22"/>
          <w:szCs w:val="22"/>
        </w:rPr>
        <w:t>. ;</w:t>
      </w:r>
      <w:proofErr w:type="spellStart"/>
      <w:r w:rsidRPr="00F12091">
        <w:rPr>
          <w:rFonts w:asciiTheme="minorHAnsi" w:hAnsiTheme="minorHAnsi" w:cstheme="minorBidi"/>
          <w:color w:val="auto"/>
          <w:sz w:val="22"/>
          <w:szCs w:val="22"/>
        </w:rPr>
        <w:t>Faloutsos,C</w:t>
      </w:r>
      <w:proofErr w:type="spellEnd"/>
      <w:r w:rsidRPr="00F12091">
        <w:rPr>
          <w:rFonts w:asciiTheme="minorHAnsi" w:hAnsiTheme="minorHAnsi" w:cstheme="minorBidi"/>
          <w:color w:val="auto"/>
          <w:sz w:val="22"/>
          <w:szCs w:val="22"/>
        </w:rPr>
        <w:t xml:space="preserve">.; Mitchell, </w:t>
      </w:r>
      <w:proofErr w:type="spellStart"/>
      <w:r w:rsidRPr="00F12091">
        <w:rPr>
          <w:rFonts w:asciiTheme="minorHAnsi" w:hAnsiTheme="minorHAnsi" w:cstheme="minorBidi"/>
          <w:color w:val="auto"/>
          <w:sz w:val="22"/>
          <w:szCs w:val="22"/>
        </w:rPr>
        <w:t>T.;and</w:t>
      </w:r>
      <w:proofErr w:type="spellEnd"/>
      <w:r w:rsidRPr="00F12091">
        <w:rPr>
          <w:rFonts w:asciiTheme="minorHAnsi" w:hAnsiTheme="minorHAnsi" w:cstheme="minorBidi"/>
          <w:color w:val="auto"/>
          <w:sz w:val="22"/>
          <w:szCs w:val="22"/>
        </w:rPr>
        <w:t xml:space="preserve"> Wasserman, L. (1998). </w:t>
      </w:r>
      <w:r w:rsidRPr="00F12091">
        <w:rPr>
          <w:rFonts w:asciiTheme="minorHAnsi" w:hAnsiTheme="minorHAnsi" w:cstheme="minorBidi"/>
          <w:i/>
          <w:color w:val="auto"/>
          <w:sz w:val="22"/>
          <w:szCs w:val="22"/>
        </w:rPr>
        <w:t xml:space="preserve">Automated Learning and Discovery: </w:t>
      </w:r>
    </w:p>
    <w:p w:rsidR="00832540" w:rsidRPr="00F12091" w:rsidRDefault="00832540" w:rsidP="00832540">
      <w:pPr>
        <w:pStyle w:val="Default"/>
        <w:ind w:firstLine="720"/>
        <w:rPr>
          <w:rFonts w:asciiTheme="minorHAnsi" w:hAnsiTheme="minorHAnsi" w:cstheme="minorBidi"/>
          <w:i/>
          <w:color w:val="auto"/>
          <w:sz w:val="22"/>
          <w:szCs w:val="22"/>
        </w:rPr>
      </w:pPr>
      <w:proofErr w:type="gramStart"/>
      <w:r w:rsidRPr="00F12091">
        <w:rPr>
          <w:rFonts w:asciiTheme="minorHAnsi" w:hAnsiTheme="minorHAnsi" w:cstheme="minorBidi"/>
          <w:i/>
          <w:color w:val="auto"/>
          <w:sz w:val="22"/>
          <w:szCs w:val="22"/>
        </w:rPr>
        <w:t>State-Of-The-Art and Research Topics in a Rapidly Growing Field.</w:t>
      </w:r>
      <w:proofErr w:type="gramEnd"/>
      <w:r w:rsidRPr="00F12091">
        <w:rPr>
          <w:rFonts w:asciiTheme="minorHAnsi" w:hAnsiTheme="minorHAnsi" w:cstheme="minorBidi"/>
          <w:i/>
          <w:color w:val="auto"/>
          <w:sz w:val="22"/>
          <w:szCs w:val="22"/>
        </w:rPr>
        <w:t xml:space="preserve"> </w:t>
      </w:r>
      <w:r w:rsidR="00752F18" w:rsidRPr="00F12091">
        <w:rPr>
          <w:rFonts w:asciiTheme="minorHAnsi" w:hAnsiTheme="minorHAnsi" w:cstheme="minorBidi"/>
          <w:color w:val="auto"/>
          <w:sz w:val="22"/>
          <w:szCs w:val="22"/>
        </w:rPr>
        <w:t>Retrieved</w:t>
      </w:r>
      <w:r w:rsidRPr="00F12091">
        <w:rPr>
          <w:rFonts w:asciiTheme="minorHAnsi" w:hAnsiTheme="minorHAnsi" w:cstheme="minorBidi"/>
          <w:color w:val="auto"/>
          <w:sz w:val="22"/>
          <w:szCs w:val="22"/>
        </w:rPr>
        <w:t xml:space="preserve"> from</w:t>
      </w:r>
      <w:r w:rsidRPr="00F12091">
        <w:rPr>
          <w:rFonts w:asciiTheme="minorHAnsi" w:hAnsiTheme="minorHAnsi" w:cstheme="minorBidi"/>
          <w:i/>
          <w:color w:val="auto"/>
          <w:sz w:val="22"/>
          <w:szCs w:val="22"/>
        </w:rPr>
        <w:t xml:space="preserve"> </w:t>
      </w:r>
    </w:p>
    <w:p w:rsidR="00832540" w:rsidRPr="00F12091" w:rsidRDefault="00F0437C" w:rsidP="00752F18">
      <w:pPr>
        <w:pStyle w:val="Default"/>
        <w:ind w:firstLine="720"/>
        <w:rPr>
          <w:rFonts w:asciiTheme="minorHAnsi" w:hAnsiTheme="minorHAnsi" w:cstheme="minorBidi"/>
          <w:i/>
          <w:color w:val="auto"/>
          <w:sz w:val="22"/>
          <w:szCs w:val="22"/>
        </w:rPr>
      </w:pPr>
      <w:hyperlink r:id="rId9" w:history="1">
        <w:r w:rsidR="00A60285" w:rsidRPr="00F12091">
          <w:rPr>
            <w:rStyle w:val="Hyperlink"/>
            <w:rFonts w:asciiTheme="minorHAnsi" w:hAnsiTheme="minorHAnsi" w:cstheme="minorBidi"/>
            <w:i/>
            <w:sz w:val="22"/>
            <w:szCs w:val="22"/>
          </w:rPr>
          <w:t>http://robots.stanford.edu/papers/thrun.conald98.pdf</w:t>
        </w:r>
      </w:hyperlink>
    </w:p>
    <w:p w:rsidR="00A60285" w:rsidRPr="00F12091" w:rsidRDefault="00A60285" w:rsidP="00A60285">
      <w:pPr>
        <w:pStyle w:val="Default"/>
        <w:jc w:val="both"/>
        <w:rPr>
          <w:rFonts w:asciiTheme="minorHAnsi" w:hAnsiTheme="minorHAnsi" w:cstheme="minorBidi"/>
          <w:color w:val="auto"/>
          <w:sz w:val="22"/>
          <w:szCs w:val="22"/>
        </w:rPr>
      </w:pPr>
      <w:proofErr w:type="gramStart"/>
      <w:r w:rsidRPr="00F12091">
        <w:rPr>
          <w:rFonts w:asciiTheme="minorHAnsi" w:hAnsiTheme="minorHAnsi" w:cstheme="minorBidi"/>
          <w:color w:val="auto"/>
          <w:sz w:val="22"/>
          <w:szCs w:val="22"/>
        </w:rPr>
        <w:t>UNESCO, (1995).</w:t>
      </w:r>
      <w:proofErr w:type="gramEnd"/>
      <w:r w:rsidRPr="00F12091">
        <w:rPr>
          <w:rFonts w:asciiTheme="minorHAnsi" w:hAnsiTheme="minorHAnsi" w:cstheme="minorBidi"/>
          <w:color w:val="auto"/>
          <w:sz w:val="22"/>
          <w:szCs w:val="22"/>
        </w:rPr>
        <w:t xml:space="preserve"> </w:t>
      </w:r>
      <w:r w:rsidRPr="00F12091">
        <w:rPr>
          <w:rFonts w:asciiTheme="minorHAnsi" w:hAnsiTheme="minorHAnsi" w:cstheme="minorBidi"/>
          <w:i/>
          <w:color w:val="auto"/>
          <w:sz w:val="22"/>
          <w:szCs w:val="22"/>
        </w:rPr>
        <w:t>Audience Africa: An introductory note by the Director General.</w:t>
      </w:r>
      <w:r w:rsidRPr="00F12091">
        <w:rPr>
          <w:rFonts w:asciiTheme="minorHAnsi" w:hAnsiTheme="minorHAnsi" w:cstheme="minorBidi"/>
          <w:color w:val="auto"/>
          <w:sz w:val="22"/>
          <w:szCs w:val="22"/>
        </w:rPr>
        <w:t xml:space="preserve"> Retrieved from </w:t>
      </w:r>
    </w:p>
    <w:p w:rsidR="00A60285" w:rsidRPr="00F12091" w:rsidRDefault="00A60285" w:rsidP="00A60285">
      <w:pPr>
        <w:pStyle w:val="Default"/>
        <w:ind w:firstLine="720"/>
        <w:jc w:val="both"/>
        <w:rPr>
          <w:rFonts w:asciiTheme="minorHAnsi" w:hAnsiTheme="minorHAnsi" w:cstheme="minorBidi"/>
          <w:color w:val="auto"/>
          <w:sz w:val="22"/>
          <w:szCs w:val="22"/>
        </w:rPr>
      </w:pPr>
      <w:r w:rsidRPr="00F12091">
        <w:rPr>
          <w:rFonts w:asciiTheme="minorHAnsi" w:hAnsiTheme="minorHAnsi" w:cstheme="minorBidi"/>
          <w:color w:val="auto"/>
          <w:sz w:val="22"/>
          <w:szCs w:val="22"/>
        </w:rPr>
        <w:lastRenderedPageBreak/>
        <w:t xml:space="preserve">http://unesdoc.unesco.org/images/0010/001004/100467eb.pdf </w:t>
      </w:r>
    </w:p>
    <w:p w:rsidR="00074EB5" w:rsidRDefault="00074EB5" w:rsidP="00074EB5">
      <w:pPr>
        <w:pStyle w:val="Default"/>
        <w:rPr>
          <w:rFonts w:asciiTheme="minorHAnsi" w:hAnsiTheme="minorHAnsi" w:cstheme="minorBidi"/>
          <w:color w:val="auto"/>
          <w:sz w:val="22"/>
          <w:szCs w:val="22"/>
        </w:rPr>
      </w:pPr>
      <w:proofErr w:type="gramStart"/>
      <w:r w:rsidRPr="00F12091">
        <w:rPr>
          <w:rFonts w:asciiTheme="minorHAnsi" w:hAnsiTheme="minorHAnsi" w:cstheme="minorBidi"/>
          <w:color w:val="auto"/>
          <w:sz w:val="22"/>
          <w:szCs w:val="22"/>
        </w:rPr>
        <w:t>UNESCO, (2005</w:t>
      </w:r>
      <w:r>
        <w:rPr>
          <w:rFonts w:asciiTheme="minorHAnsi" w:hAnsiTheme="minorHAnsi" w:cstheme="minorBidi"/>
          <w:color w:val="auto"/>
          <w:sz w:val="22"/>
          <w:szCs w:val="22"/>
        </w:rPr>
        <w:t>a</w:t>
      </w:r>
      <w:r w:rsidRPr="00F12091">
        <w:rPr>
          <w:rFonts w:asciiTheme="minorHAnsi" w:hAnsiTheme="minorHAnsi" w:cstheme="minorBidi"/>
          <w:color w:val="auto"/>
          <w:sz w:val="22"/>
          <w:szCs w:val="22"/>
        </w:rPr>
        <w:t>).</w:t>
      </w:r>
      <w:proofErr w:type="gramEnd"/>
      <w:r w:rsidRPr="00F12091">
        <w:rPr>
          <w:rFonts w:asciiTheme="minorHAnsi" w:hAnsiTheme="minorHAnsi" w:cstheme="minorBidi"/>
          <w:color w:val="auto"/>
          <w:sz w:val="22"/>
          <w:szCs w:val="22"/>
        </w:rPr>
        <w:t xml:space="preserve"> </w:t>
      </w:r>
      <w:r w:rsidRPr="00074EB5">
        <w:rPr>
          <w:rFonts w:asciiTheme="minorHAnsi" w:hAnsiTheme="minorHAnsi" w:cstheme="minorBidi"/>
          <w:i/>
          <w:color w:val="auto"/>
          <w:sz w:val="22"/>
          <w:szCs w:val="22"/>
        </w:rPr>
        <w:t>Educational research: some basic concepts and terminology</w:t>
      </w:r>
      <w:r w:rsidRPr="00F12091">
        <w:rPr>
          <w:rFonts w:asciiTheme="minorHAnsi" w:hAnsiTheme="minorHAnsi" w:cstheme="minorBidi"/>
          <w:color w:val="auto"/>
          <w:sz w:val="22"/>
          <w:szCs w:val="22"/>
        </w:rPr>
        <w:t xml:space="preserve">. Retrieved from </w:t>
      </w:r>
    </w:p>
    <w:p w:rsidR="00074EB5" w:rsidRDefault="00074EB5" w:rsidP="00074EB5">
      <w:pPr>
        <w:pStyle w:val="Default"/>
        <w:rPr>
          <w:rFonts w:asciiTheme="minorHAnsi" w:hAnsiTheme="minorHAnsi" w:cstheme="minorBidi"/>
          <w:color w:val="auto"/>
          <w:sz w:val="22"/>
          <w:szCs w:val="22"/>
        </w:rPr>
      </w:pPr>
      <w:r>
        <w:rPr>
          <w:rFonts w:asciiTheme="minorHAnsi" w:hAnsiTheme="minorHAnsi" w:cstheme="minorBidi"/>
          <w:color w:val="auto"/>
          <w:sz w:val="22"/>
          <w:szCs w:val="22"/>
        </w:rPr>
        <w:tab/>
      </w:r>
      <w:r w:rsidRPr="00074EB5">
        <w:rPr>
          <w:rFonts w:asciiTheme="minorHAnsi" w:hAnsiTheme="minorHAnsi" w:cstheme="minorBidi"/>
          <w:color w:val="auto"/>
          <w:sz w:val="22"/>
          <w:szCs w:val="22"/>
        </w:rPr>
        <w:t>http://www.iiep.unesco.org/capacity-development/training/training-materials/quantitative-</w:t>
      </w:r>
    </w:p>
    <w:p w:rsidR="00074EB5" w:rsidRPr="00F12091" w:rsidRDefault="00074EB5" w:rsidP="00074EB5">
      <w:pPr>
        <w:pStyle w:val="Default"/>
        <w:rPr>
          <w:rFonts w:asciiTheme="minorHAnsi" w:hAnsiTheme="minorHAnsi" w:cstheme="minorBidi"/>
          <w:color w:val="auto"/>
          <w:sz w:val="22"/>
          <w:szCs w:val="22"/>
        </w:rPr>
      </w:pPr>
      <w:r>
        <w:rPr>
          <w:rFonts w:asciiTheme="minorHAnsi" w:hAnsiTheme="minorHAnsi" w:cstheme="minorBidi"/>
          <w:color w:val="auto"/>
          <w:sz w:val="22"/>
          <w:szCs w:val="22"/>
        </w:rPr>
        <w:tab/>
      </w:r>
      <w:proofErr w:type="gramStart"/>
      <w:r w:rsidRPr="00F12091">
        <w:rPr>
          <w:rFonts w:asciiTheme="minorHAnsi" w:hAnsiTheme="minorHAnsi" w:cstheme="minorBidi"/>
          <w:color w:val="auto"/>
          <w:sz w:val="22"/>
          <w:szCs w:val="22"/>
        </w:rPr>
        <w:t>research.html.</w:t>
      </w:r>
      <w:proofErr w:type="gramEnd"/>
    </w:p>
    <w:p w:rsidR="007B30CF" w:rsidRPr="00F12091" w:rsidRDefault="007B30CF" w:rsidP="007B30CF">
      <w:pPr>
        <w:pStyle w:val="Default"/>
        <w:rPr>
          <w:rFonts w:asciiTheme="minorHAnsi" w:hAnsiTheme="minorHAnsi" w:cstheme="minorBidi"/>
          <w:i/>
          <w:color w:val="auto"/>
          <w:sz w:val="22"/>
          <w:szCs w:val="22"/>
        </w:rPr>
      </w:pPr>
      <w:proofErr w:type="gramStart"/>
      <w:r w:rsidRPr="00F12091">
        <w:rPr>
          <w:rFonts w:asciiTheme="minorHAnsi" w:hAnsiTheme="minorHAnsi" w:cstheme="minorBidi"/>
          <w:color w:val="auto"/>
          <w:sz w:val="22"/>
          <w:szCs w:val="22"/>
        </w:rPr>
        <w:t>UNESCO, (2005b).</w:t>
      </w:r>
      <w:proofErr w:type="gramEnd"/>
      <w:r w:rsidRPr="00F12091">
        <w:rPr>
          <w:rFonts w:asciiTheme="minorHAnsi" w:hAnsiTheme="minorHAnsi" w:cstheme="minorBidi"/>
          <w:color w:val="auto"/>
          <w:sz w:val="22"/>
          <w:szCs w:val="22"/>
        </w:rPr>
        <w:t xml:space="preserve"> </w:t>
      </w:r>
      <w:r w:rsidRPr="00F12091">
        <w:rPr>
          <w:rFonts w:asciiTheme="minorHAnsi" w:hAnsiTheme="minorHAnsi" w:cstheme="minorBidi"/>
          <w:i/>
          <w:color w:val="auto"/>
          <w:sz w:val="22"/>
          <w:szCs w:val="22"/>
        </w:rPr>
        <w:t>From educational policy issues to specific research questions and the basic</w:t>
      </w:r>
    </w:p>
    <w:p w:rsidR="007B30CF" w:rsidRPr="00F12091" w:rsidRDefault="007B30CF" w:rsidP="007B30CF">
      <w:pPr>
        <w:pStyle w:val="Default"/>
        <w:ind w:firstLine="720"/>
        <w:rPr>
          <w:rFonts w:asciiTheme="minorHAnsi" w:hAnsiTheme="minorHAnsi" w:cstheme="minorBidi"/>
          <w:color w:val="auto"/>
          <w:sz w:val="22"/>
          <w:szCs w:val="22"/>
        </w:rPr>
      </w:pPr>
      <w:proofErr w:type="gramStart"/>
      <w:r w:rsidRPr="00F12091">
        <w:rPr>
          <w:rFonts w:asciiTheme="minorHAnsi" w:hAnsiTheme="minorHAnsi" w:cstheme="minorBidi"/>
          <w:i/>
          <w:color w:val="auto"/>
          <w:sz w:val="22"/>
          <w:szCs w:val="22"/>
        </w:rPr>
        <w:t>elements</w:t>
      </w:r>
      <w:proofErr w:type="gramEnd"/>
      <w:r w:rsidRPr="00F12091">
        <w:rPr>
          <w:rFonts w:asciiTheme="minorHAnsi" w:hAnsiTheme="minorHAnsi" w:cstheme="minorBidi"/>
          <w:i/>
          <w:color w:val="auto"/>
          <w:sz w:val="22"/>
          <w:szCs w:val="22"/>
        </w:rPr>
        <w:t xml:space="preserve"> of research des</w:t>
      </w:r>
      <w:r w:rsidRPr="00F12091">
        <w:rPr>
          <w:rFonts w:asciiTheme="minorHAnsi" w:hAnsiTheme="minorHAnsi" w:cstheme="minorBidi"/>
          <w:color w:val="auto"/>
          <w:sz w:val="22"/>
          <w:szCs w:val="22"/>
        </w:rPr>
        <w:t>ign. Retrieved from http://www.iiep.unesco.org/capacity-</w:t>
      </w:r>
    </w:p>
    <w:p w:rsidR="006C7D46" w:rsidRPr="00F12091" w:rsidRDefault="007B30CF" w:rsidP="007B30CF">
      <w:pPr>
        <w:pStyle w:val="Default"/>
        <w:ind w:firstLine="720"/>
        <w:rPr>
          <w:rFonts w:asciiTheme="minorHAnsi" w:hAnsiTheme="minorHAnsi" w:cstheme="minorBidi"/>
          <w:color w:val="auto"/>
          <w:sz w:val="22"/>
          <w:szCs w:val="22"/>
        </w:rPr>
      </w:pPr>
      <w:r w:rsidRPr="00F12091">
        <w:rPr>
          <w:rFonts w:asciiTheme="minorHAnsi" w:hAnsiTheme="minorHAnsi" w:cstheme="minorBidi"/>
          <w:color w:val="auto"/>
          <w:sz w:val="22"/>
          <w:szCs w:val="22"/>
        </w:rPr>
        <w:t>development/training/training-materials/quantitative-research.html.</w:t>
      </w:r>
    </w:p>
    <w:p w:rsidR="00752F18" w:rsidRPr="00F12091" w:rsidRDefault="00752F18" w:rsidP="00752F18">
      <w:pPr>
        <w:pStyle w:val="Default"/>
        <w:rPr>
          <w:rFonts w:asciiTheme="minorHAnsi" w:hAnsiTheme="minorHAnsi" w:cstheme="minorBidi"/>
          <w:color w:val="auto"/>
          <w:sz w:val="22"/>
          <w:szCs w:val="22"/>
        </w:rPr>
      </w:pPr>
      <w:proofErr w:type="gramStart"/>
      <w:r w:rsidRPr="00F12091">
        <w:rPr>
          <w:rFonts w:asciiTheme="minorHAnsi" w:hAnsiTheme="minorHAnsi" w:cstheme="minorBidi"/>
          <w:color w:val="auto"/>
          <w:sz w:val="22"/>
          <w:szCs w:val="22"/>
        </w:rPr>
        <w:t>UNESCO, (2010).</w:t>
      </w:r>
      <w:proofErr w:type="gramEnd"/>
      <w:r w:rsidRPr="00F12091">
        <w:rPr>
          <w:rFonts w:asciiTheme="minorHAnsi" w:hAnsiTheme="minorHAnsi" w:cstheme="minorBidi"/>
          <w:color w:val="auto"/>
          <w:sz w:val="22"/>
          <w:szCs w:val="22"/>
        </w:rPr>
        <w:t xml:space="preserve"> </w:t>
      </w:r>
      <w:proofErr w:type="gramStart"/>
      <w:r w:rsidRPr="00F12091">
        <w:rPr>
          <w:rFonts w:asciiTheme="minorHAnsi" w:hAnsiTheme="minorHAnsi" w:cstheme="minorBidi"/>
          <w:i/>
          <w:color w:val="auto"/>
          <w:sz w:val="22"/>
          <w:szCs w:val="22"/>
        </w:rPr>
        <w:t>Protecting Education from Attack: A State-of-the-Art Review</w:t>
      </w:r>
      <w:r w:rsidRPr="00F12091">
        <w:rPr>
          <w:rFonts w:asciiTheme="minorHAnsi" w:hAnsiTheme="minorHAnsi" w:cstheme="minorBidi"/>
          <w:color w:val="auto"/>
          <w:sz w:val="22"/>
          <w:szCs w:val="22"/>
        </w:rPr>
        <w:t>.</w:t>
      </w:r>
      <w:proofErr w:type="gramEnd"/>
      <w:r w:rsidRPr="00F12091">
        <w:rPr>
          <w:rFonts w:asciiTheme="minorHAnsi" w:hAnsiTheme="minorHAnsi" w:cstheme="minorBidi"/>
          <w:color w:val="auto"/>
          <w:sz w:val="22"/>
          <w:szCs w:val="22"/>
        </w:rPr>
        <w:t xml:space="preserve"> Retrieved from </w:t>
      </w:r>
    </w:p>
    <w:p w:rsidR="00752F18" w:rsidRPr="00F12091" w:rsidRDefault="00752F18" w:rsidP="00752F18">
      <w:pPr>
        <w:pStyle w:val="Default"/>
        <w:rPr>
          <w:rFonts w:asciiTheme="minorHAnsi" w:hAnsiTheme="minorHAnsi" w:cstheme="minorBidi"/>
          <w:color w:val="auto"/>
          <w:sz w:val="22"/>
          <w:szCs w:val="22"/>
        </w:rPr>
      </w:pPr>
      <w:r w:rsidRPr="00F12091">
        <w:rPr>
          <w:rFonts w:asciiTheme="minorHAnsi" w:hAnsiTheme="minorHAnsi" w:cstheme="minorBidi"/>
          <w:color w:val="auto"/>
          <w:sz w:val="22"/>
          <w:szCs w:val="22"/>
        </w:rPr>
        <w:tab/>
      </w:r>
      <w:r w:rsidR="002638A3" w:rsidRPr="00F12091">
        <w:rPr>
          <w:rFonts w:asciiTheme="minorHAnsi" w:hAnsiTheme="minorHAnsi" w:cstheme="minorBidi"/>
          <w:color w:val="auto"/>
          <w:sz w:val="22"/>
          <w:szCs w:val="22"/>
        </w:rPr>
        <w:t>http://unesdoc.unesco.org/images/0018/001867/186732e.pdf</w:t>
      </w:r>
    </w:p>
    <w:p w:rsidR="00527B96" w:rsidRPr="00F12091" w:rsidRDefault="002638A3" w:rsidP="00527B96">
      <w:pPr>
        <w:pStyle w:val="Default"/>
        <w:rPr>
          <w:rFonts w:asciiTheme="minorHAnsi" w:hAnsiTheme="minorHAnsi" w:cstheme="minorBidi"/>
          <w:color w:val="auto"/>
          <w:sz w:val="22"/>
          <w:szCs w:val="22"/>
        </w:rPr>
      </w:pPr>
      <w:proofErr w:type="spellStart"/>
      <w:r w:rsidRPr="00F12091">
        <w:rPr>
          <w:rFonts w:asciiTheme="minorHAnsi" w:hAnsiTheme="minorHAnsi" w:cstheme="minorBidi"/>
          <w:color w:val="auto"/>
          <w:sz w:val="22"/>
          <w:szCs w:val="22"/>
        </w:rPr>
        <w:t>Wacquant</w:t>
      </w:r>
      <w:proofErr w:type="gramStart"/>
      <w:r w:rsidRPr="00F12091">
        <w:rPr>
          <w:rFonts w:asciiTheme="minorHAnsi" w:hAnsiTheme="minorHAnsi" w:cstheme="minorBidi"/>
          <w:color w:val="auto"/>
          <w:sz w:val="22"/>
          <w:szCs w:val="22"/>
        </w:rPr>
        <w:t>,</w:t>
      </w:r>
      <w:r w:rsidR="00527B96" w:rsidRPr="00F12091">
        <w:rPr>
          <w:rFonts w:asciiTheme="minorHAnsi" w:hAnsiTheme="minorHAnsi" w:cstheme="minorBidi"/>
          <w:color w:val="auto"/>
          <w:sz w:val="22"/>
          <w:szCs w:val="22"/>
        </w:rPr>
        <w:t>L</w:t>
      </w:r>
      <w:proofErr w:type="spellEnd"/>
      <w:proofErr w:type="gramEnd"/>
      <w:r w:rsidR="00527B96" w:rsidRPr="00F12091">
        <w:rPr>
          <w:rFonts w:asciiTheme="minorHAnsi" w:hAnsiTheme="minorHAnsi" w:cstheme="minorBidi"/>
          <w:color w:val="auto"/>
          <w:sz w:val="22"/>
          <w:szCs w:val="22"/>
        </w:rPr>
        <w:t>.</w:t>
      </w:r>
      <w:r w:rsidRPr="00F12091">
        <w:rPr>
          <w:rFonts w:asciiTheme="minorHAnsi" w:hAnsiTheme="minorHAnsi" w:cstheme="minorBidi"/>
          <w:color w:val="auto"/>
          <w:sz w:val="22"/>
          <w:szCs w:val="22"/>
        </w:rPr>
        <w:t xml:space="preserve"> </w:t>
      </w:r>
      <w:r w:rsidR="00527B96" w:rsidRPr="00F12091">
        <w:rPr>
          <w:rFonts w:asciiTheme="minorHAnsi" w:hAnsiTheme="minorHAnsi" w:cstheme="minorBidi"/>
          <w:color w:val="auto"/>
          <w:sz w:val="22"/>
          <w:szCs w:val="22"/>
        </w:rPr>
        <w:t>(</w:t>
      </w:r>
      <w:r w:rsidRPr="00F12091">
        <w:rPr>
          <w:rFonts w:asciiTheme="minorHAnsi" w:hAnsiTheme="minorHAnsi" w:cstheme="minorBidi"/>
          <w:color w:val="auto"/>
          <w:sz w:val="22"/>
          <w:szCs w:val="22"/>
        </w:rPr>
        <w:t>2007</w:t>
      </w:r>
      <w:r w:rsidR="00527B96" w:rsidRPr="00F12091">
        <w:rPr>
          <w:rFonts w:asciiTheme="minorHAnsi" w:hAnsiTheme="minorHAnsi" w:cstheme="minorBidi"/>
          <w:color w:val="auto"/>
          <w:sz w:val="22"/>
          <w:szCs w:val="22"/>
        </w:rPr>
        <w:t xml:space="preserve">). </w:t>
      </w:r>
      <w:r w:rsidR="00527B96" w:rsidRPr="00F12091">
        <w:rPr>
          <w:rFonts w:asciiTheme="minorHAnsi" w:hAnsiTheme="minorHAnsi" w:cstheme="minorBidi"/>
          <w:i/>
          <w:color w:val="auto"/>
          <w:sz w:val="22"/>
          <w:szCs w:val="22"/>
        </w:rPr>
        <w:t xml:space="preserve">On symbolic power and group-making: Pierre </w:t>
      </w:r>
      <w:proofErr w:type="spellStart"/>
      <w:r w:rsidR="00527B96" w:rsidRPr="00F12091">
        <w:rPr>
          <w:rFonts w:asciiTheme="minorHAnsi" w:hAnsiTheme="minorHAnsi" w:cstheme="minorBidi"/>
          <w:i/>
          <w:color w:val="auto"/>
          <w:sz w:val="22"/>
          <w:szCs w:val="22"/>
        </w:rPr>
        <w:t>Bourdieu’s</w:t>
      </w:r>
      <w:proofErr w:type="spellEnd"/>
      <w:r w:rsidR="00527B96" w:rsidRPr="00F12091">
        <w:rPr>
          <w:rFonts w:asciiTheme="minorHAnsi" w:hAnsiTheme="minorHAnsi" w:cstheme="minorBidi"/>
          <w:i/>
          <w:color w:val="auto"/>
          <w:sz w:val="22"/>
          <w:szCs w:val="22"/>
        </w:rPr>
        <w:t xml:space="preserve"> reframing of class</w:t>
      </w:r>
      <w:r w:rsidR="00527B96" w:rsidRPr="00F12091">
        <w:rPr>
          <w:rFonts w:asciiTheme="minorHAnsi" w:hAnsiTheme="minorHAnsi" w:cstheme="minorBidi"/>
          <w:color w:val="auto"/>
          <w:sz w:val="22"/>
          <w:szCs w:val="22"/>
        </w:rPr>
        <w:t xml:space="preserve">. </w:t>
      </w:r>
      <w:r w:rsidR="00527B96" w:rsidRPr="00F12091">
        <w:rPr>
          <w:rFonts w:asciiTheme="minorHAnsi" w:hAnsiTheme="minorHAnsi" w:cstheme="minorBidi"/>
          <w:color w:val="auto"/>
          <w:sz w:val="22"/>
          <w:szCs w:val="22"/>
        </w:rPr>
        <w:tab/>
        <w:t>Retrieved from http://sociology.berkeley.edu/faculty/wacquant/wacquant_pdf/</w:t>
      </w:r>
    </w:p>
    <w:p w:rsidR="002638A3" w:rsidRPr="00F12091" w:rsidRDefault="00527B96" w:rsidP="00527B96">
      <w:pPr>
        <w:pStyle w:val="Default"/>
        <w:ind w:firstLine="720"/>
        <w:rPr>
          <w:rFonts w:asciiTheme="minorHAnsi" w:hAnsiTheme="minorHAnsi" w:cstheme="minorBidi"/>
          <w:color w:val="auto"/>
          <w:sz w:val="22"/>
          <w:szCs w:val="22"/>
        </w:rPr>
      </w:pPr>
      <w:r w:rsidRPr="00F12091">
        <w:rPr>
          <w:rFonts w:asciiTheme="minorHAnsi" w:hAnsiTheme="minorHAnsi" w:cstheme="minorBidi"/>
          <w:color w:val="auto"/>
          <w:sz w:val="22"/>
          <w:szCs w:val="22"/>
        </w:rPr>
        <w:t>BOURDIEUONCLASS-NORWAY.pdf</w:t>
      </w:r>
    </w:p>
    <w:p w:rsidR="00C82659" w:rsidRPr="00F12091" w:rsidRDefault="00C82659" w:rsidP="00C82659">
      <w:pPr>
        <w:pStyle w:val="Default"/>
        <w:rPr>
          <w:rFonts w:asciiTheme="minorHAnsi" w:hAnsiTheme="minorHAnsi" w:cstheme="minorBidi"/>
          <w:color w:val="auto"/>
          <w:sz w:val="22"/>
          <w:szCs w:val="22"/>
        </w:rPr>
      </w:pPr>
      <w:proofErr w:type="spellStart"/>
      <w:r w:rsidRPr="00F12091">
        <w:rPr>
          <w:rFonts w:asciiTheme="minorHAnsi" w:hAnsiTheme="minorHAnsi" w:cstheme="minorBidi"/>
          <w:color w:val="auto"/>
          <w:sz w:val="22"/>
          <w:szCs w:val="22"/>
        </w:rPr>
        <w:t>Weininger</w:t>
      </w:r>
      <w:proofErr w:type="gramStart"/>
      <w:r w:rsidRPr="00F12091">
        <w:rPr>
          <w:rFonts w:asciiTheme="minorHAnsi" w:hAnsiTheme="minorHAnsi" w:cstheme="minorBidi"/>
          <w:color w:val="auto"/>
          <w:sz w:val="22"/>
          <w:szCs w:val="22"/>
        </w:rPr>
        <w:t>,E</w:t>
      </w:r>
      <w:proofErr w:type="spellEnd"/>
      <w:proofErr w:type="gramEnd"/>
      <w:r w:rsidRPr="00F12091">
        <w:rPr>
          <w:rFonts w:asciiTheme="minorHAnsi" w:hAnsiTheme="minorHAnsi" w:cstheme="minorBidi"/>
          <w:color w:val="auto"/>
          <w:sz w:val="22"/>
          <w:szCs w:val="22"/>
        </w:rPr>
        <w:t xml:space="preserve">. B. (2002). </w:t>
      </w:r>
      <w:proofErr w:type="gramStart"/>
      <w:r w:rsidRPr="00F12091">
        <w:rPr>
          <w:rFonts w:asciiTheme="minorHAnsi" w:hAnsiTheme="minorHAnsi" w:cstheme="minorBidi"/>
          <w:color w:val="auto"/>
          <w:sz w:val="22"/>
          <w:szCs w:val="22"/>
        </w:rPr>
        <w:t xml:space="preserve">Pierre </w:t>
      </w:r>
      <w:proofErr w:type="spellStart"/>
      <w:r w:rsidRPr="00F12091">
        <w:rPr>
          <w:rFonts w:asciiTheme="minorHAnsi" w:hAnsiTheme="minorHAnsi" w:cstheme="minorBidi"/>
          <w:color w:val="auto"/>
          <w:sz w:val="22"/>
          <w:szCs w:val="22"/>
        </w:rPr>
        <w:t>Bourdieu</w:t>
      </w:r>
      <w:proofErr w:type="spellEnd"/>
      <w:r w:rsidRPr="00F12091">
        <w:rPr>
          <w:rFonts w:asciiTheme="minorHAnsi" w:hAnsiTheme="minorHAnsi" w:cstheme="minorBidi"/>
          <w:color w:val="auto"/>
          <w:sz w:val="22"/>
          <w:szCs w:val="22"/>
        </w:rPr>
        <w:t xml:space="preserve"> on Social Class and Symbolic Violence.</w:t>
      </w:r>
      <w:proofErr w:type="gramEnd"/>
      <w:r w:rsidRPr="00F12091">
        <w:rPr>
          <w:rFonts w:asciiTheme="minorHAnsi" w:hAnsiTheme="minorHAnsi" w:cstheme="minorBidi"/>
          <w:color w:val="auto"/>
          <w:sz w:val="22"/>
          <w:szCs w:val="22"/>
        </w:rPr>
        <w:t xml:space="preserve"> In Erik O. Wright, </w:t>
      </w:r>
    </w:p>
    <w:p w:rsidR="00C82659" w:rsidRPr="00F12091" w:rsidRDefault="00C82659" w:rsidP="00C82659">
      <w:pPr>
        <w:pStyle w:val="Default"/>
        <w:ind w:firstLine="720"/>
        <w:rPr>
          <w:rFonts w:asciiTheme="minorHAnsi" w:hAnsiTheme="minorHAnsi" w:cstheme="minorBidi"/>
          <w:color w:val="auto"/>
          <w:sz w:val="22"/>
          <w:szCs w:val="22"/>
        </w:rPr>
      </w:pPr>
      <w:r w:rsidRPr="00F12091">
        <w:rPr>
          <w:rFonts w:asciiTheme="minorHAnsi" w:hAnsiTheme="minorHAnsi" w:cstheme="minorBidi"/>
          <w:color w:val="auto"/>
          <w:sz w:val="22"/>
          <w:szCs w:val="22"/>
        </w:rPr>
        <w:t xml:space="preserve">(Ed.), Alternative Foundations of Class Analysis. </w:t>
      </w:r>
      <w:proofErr w:type="spellStart"/>
      <w:r w:rsidRPr="00F12091">
        <w:rPr>
          <w:rFonts w:asciiTheme="minorHAnsi" w:hAnsiTheme="minorHAnsi" w:cstheme="minorBidi"/>
          <w:color w:val="auto"/>
          <w:sz w:val="22"/>
          <w:szCs w:val="22"/>
        </w:rPr>
        <w:t>Retreived</w:t>
      </w:r>
      <w:proofErr w:type="spellEnd"/>
      <w:r w:rsidRPr="00F12091">
        <w:rPr>
          <w:rFonts w:asciiTheme="minorHAnsi" w:hAnsiTheme="minorHAnsi" w:cstheme="minorBidi"/>
          <w:color w:val="auto"/>
          <w:sz w:val="22"/>
          <w:szCs w:val="22"/>
        </w:rPr>
        <w:t xml:space="preserve"> from </w:t>
      </w:r>
    </w:p>
    <w:p w:rsidR="00C82659" w:rsidRPr="00F12091" w:rsidRDefault="00C82659" w:rsidP="00C82659">
      <w:pPr>
        <w:pStyle w:val="Default"/>
        <w:ind w:firstLine="720"/>
        <w:rPr>
          <w:rFonts w:asciiTheme="minorHAnsi" w:hAnsiTheme="minorHAnsi" w:cstheme="minorBidi"/>
          <w:color w:val="auto"/>
          <w:sz w:val="22"/>
          <w:szCs w:val="22"/>
        </w:rPr>
      </w:pPr>
      <w:r w:rsidRPr="00F12091">
        <w:rPr>
          <w:rFonts w:asciiTheme="minorHAnsi" w:hAnsiTheme="minorHAnsi" w:cstheme="minorBidi"/>
          <w:color w:val="auto"/>
          <w:sz w:val="22"/>
          <w:szCs w:val="22"/>
        </w:rPr>
        <w:t>http://www.ssc.wisc.edu/~wright/Found-c4rev.pdf</w:t>
      </w:r>
    </w:p>
    <w:p w:rsidR="001F7C1B" w:rsidRPr="00F12091" w:rsidRDefault="001F7C1B" w:rsidP="001F7C1B">
      <w:pPr>
        <w:pStyle w:val="Default"/>
        <w:rPr>
          <w:rFonts w:asciiTheme="minorHAnsi" w:hAnsiTheme="minorHAnsi" w:cstheme="minorBidi"/>
          <w:color w:val="auto"/>
          <w:sz w:val="22"/>
          <w:szCs w:val="22"/>
        </w:rPr>
      </w:pPr>
      <w:proofErr w:type="spellStart"/>
      <w:r w:rsidRPr="00F12091">
        <w:rPr>
          <w:rFonts w:asciiTheme="minorHAnsi" w:hAnsiTheme="minorHAnsi" w:cstheme="minorBidi"/>
          <w:color w:val="auto"/>
          <w:sz w:val="22"/>
          <w:szCs w:val="22"/>
        </w:rPr>
        <w:t>Zeichner</w:t>
      </w:r>
      <w:proofErr w:type="spellEnd"/>
      <w:r w:rsidRPr="00F12091">
        <w:rPr>
          <w:rFonts w:asciiTheme="minorHAnsi" w:hAnsiTheme="minorHAnsi" w:cstheme="minorBidi"/>
          <w:color w:val="auto"/>
          <w:sz w:val="22"/>
          <w:szCs w:val="22"/>
        </w:rPr>
        <w:t xml:space="preserve">, K. M. (2005). </w:t>
      </w:r>
      <w:proofErr w:type="gramStart"/>
      <w:r w:rsidRPr="00F12091">
        <w:rPr>
          <w:rFonts w:asciiTheme="minorHAnsi" w:hAnsiTheme="minorHAnsi" w:cstheme="minorBidi"/>
          <w:color w:val="auto"/>
          <w:sz w:val="22"/>
          <w:szCs w:val="22"/>
        </w:rPr>
        <w:t>A research agenda for teacher education.</w:t>
      </w:r>
      <w:proofErr w:type="gramEnd"/>
      <w:r w:rsidRPr="00F12091">
        <w:rPr>
          <w:rFonts w:asciiTheme="minorHAnsi" w:hAnsiTheme="minorHAnsi" w:cstheme="minorBidi"/>
          <w:color w:val="auto"/>
          <w:sz w:val="22"/>
          <w:szCs w:val="22"/>
        </w:rPr>
        <w:t xml:space="preserve"> </w:t>
      </w:r>
      <w:proofErr w:type="gramStart"/>
      <w:r w:rsidRPr="00F12091">
        <w:rPr>
          <w:rFonts w:asciiTheme="minorHAnsi" w:hAnsiTheme="minorHAnsi" w:cstheme="minorBidi"/>
          <w:color w:val="auto"/>
          <w:sz w:val="22"/>
          <w:szCs w:val="22"/>
        </w:rPr>
        <w:t>In M. Cochran-Smith &amp; K. M.</w:t>
      </w:r>
      <w:proofErr w:type="gramEnd"/>
      <w:r w:rsidRPr="00F12091">
        <w:rPr>
          <w:rFonts w:asciiTheme="minorHAnsi" w:hAnsiTheme="minorHAnsi" w:cstheme="minorBidi"/>
          <w:color w:val="auto"/>
          <w:sz w:val="22"/>
          <w:szCs w:val="22"/>
        </w:rPr>
        <w:t xml:space="preserve"> </w:t>
      </w:r>
    </w:p>
    <w:p w:rsidR="001F7C1B" w:rsidRPr="00F12091" w:rsidRDefault="001F7C1B" w:rsidP="001F7C1B">
      <w:pPr>
        <w:pStyle w:val="Default"/>
        <w:ind w:firstLine="720"/>
        <w:rPr>
          <w:rFonts w:asciiTheme="minorHAnsi" w:hAnsiTheme="minorHAnsi" w:cstheme="minorBidi"/>
          <w:i/>
          <w:color w:val="auto"/>
          <w:sz w:val="22"/>
          <w:szCs w:val="22"/>
        </w:rPr>
      </w:pPr>
      <w:proofErr w:type="spellStart"/>
      <w:r w:rsidRPr="00F12091">
        <w:rPr>
          <w:rFonts w:asciiTheme="minorHAnsi" w:hAnsiTheme="minorHAnsi" w:cstheme="minorBidi"/>
          <w:color w:val="auto"/>
          <w:sz w:val="22"/>
          <w:szCs w:val="22"/>
        </w:rPr>
        <w:t>Zeichner</w:t>
      </w:r>
      <w:proofErr w:type="spellEnd"/>
      <w:r w:rsidRPr="00F12091">
        <w:rPr>
          <w:rFonts w:asciiTheme="minorHAnsi" w:hAnsiTheme="minorHAnsi" w:cstheme="minorBidi"/>
          <w:color w:val="auto"/>
          <w:sz w:val="22"/>
          <w:szCs w:val="22"/>
        </w:rPr>
        <w:t xml:space="preserve"> (Eds.), </w:t>
      </w:r>
      <w:r w:rsidRPr="00F12091">
        <w:rPr>
          <w:rFonts w:asciiTheme="minorHAnsi" w:hAnsiTheme="minorHAnsi" w:cstheme="minorBidi"/>
          <w:i/>
          <w:color w:val="auto"/>
          <w:sz w:val="22"/>
          <w:szCs w:val="22"/>
        </w:rPr>
        <w:t xml:space="preserve">Studying teacher education: The report of the AERA panel on research and </w:t>
      </w:r>
    </w:p>
    <w:p w:rsidR="001F7C1B" w:rsidRPr="001F7C1B" w:rsidRDefault="001F7C1B" w:rsidP="001F7C1B">
      <w:pPr>
        <w:pStyle w:val="Default"/>
        <w:ind w:firstLine="720"/>
        <w:rPr>
          <w:rFonts w:asciiTheme="minorHAnsi" w:hAnsiTheme="minorHAnsi" w:cstheme="minorBidi"/>
          <w:color w:val="auto"/>
          <w:sz w:val="22"/>
          <w:szCs w:val="22"/>
        </w:rPr>
      </w:pPr>
      <w:proofErr w:type="gramStart"/>
      <w:r w:rsidRPr="00F12091">
        <w:rPr>
          <w:rFonts w:asciiTheme="minorHAnsi" w:hAnsiTheme="minorHAnsi" w:cstheme="minorBidi"/>
          <w:i/>
          <w:color w:val="auto"/>
          <w:sz w:val="22"/>
          <w:szCs w:val="22"/>
        </w:rPr>
        <w:t>teacher</w:t>
      </w:r>
      <w:proofErr w:type="gramEnd"/>
      <w:r w:rsidRPr="00F12091">
        <w:rPr>
          <w:rFonts w:asciiTheme="minorHAnsi" w:hAnsiTheme="minorHAnsi" w:cstheme="minorBidi"/>
          <w:i/>
          <w:color w:val="auto"/>
          <w:sz w:val="22"/>
          <w:szCs w:val="22"/>
        </w:rPr>
        <w:t xml:space="preserve"> education</w:t>
      </w:r>
      <w:r w:rsidRPr="00F12091">
        <w:rPr>
          <w:rFonts w:asciiTheme="minorHAnsi" w:hAnsiTheme="minorHAnsi" w:cstheme="minorBidi"/>
          <w:color w:val="auto"/>
          <w:sz w:val="22"/>
          <w:szCs w:val="22"/>
        </w:rPr>
        <w:t xml:space="preserve"> (737-760).</w:t>
      </w:r>
    </w:p>
    <w:p w:rsidR="001F7C1B" w:rsidRDefault="001F7C1B" w:rsidP="007B30CF">
      <w:pPr>
        <w:pStyle w:val="Default"/>
        <w:ind w:firstLine="720"/>
        <w:rPr>
          <w:rFonts w:asciiTheme="minorHAnsi" w:hAnsiTheme="minorHAnsi" w:cstheme="minorBidi"/>
          <w:color w:val="auto"/>
          <w:sz w:val="22"/>
          <w:szCs w:val="22"/>
        </w:rPr>
      </w:pPr>
    </w:p>
    <w:sectPr w:rsidR="001F7C1B" w:rsidSect="00E215AA">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F69" w:rsidRDefault="00CC6F69" w:rsidP="00A0635D">
      <w:pPr>
        <w:spacing w:after="0" w:line="240" w:lineRule="auto"/>
      </w:pPr>
      <w:r>
        <w:separator/>
      </w:r>
    </w:p>
  </w:endnote>
  <w:endnote w:type="continuationSeparator" w:id="0">
    <w:p w:rsidR="00CC6F69" w:rsidRDefault="00CC6F69" w:rsidP="00A06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YILOER+URWPalladio">
    <w:altName w:val="URW Palladio"/>
    <w:panose1 w:val="00000000000000000000"/>
    <w:charset w:val="00"/>
    <w:family w:val="roman"/>
    <w:notTrueType/>
    <w:pitch w:val="default"/>
    <w:sig w:usb0="00000003" w:usb1="00000000" w:usb2="00000000" w:usb3="00000000" w:csb0="00000001" w:csb1="00000000"/>
  </w:font>
  <w:font w:name="ZSMMOA+URWPalladio">
    <w:altName w:val="URW Palladio"/>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F69" w:rsidRDefault="00CC6F69" w:rsidP="00A0635D">
      <w:pPr>
        <w:spacing w:after="0" w:line="240" w:lineRule="auto"/>
      </w:pPr>
      <w:r>
        <w:separator/>
      </w:r>
    </w:p>
  </w:footnote>
  <w:footnote w:type="continuationSeparator" w:id="0">
    <w:p w:rsidR="00CC6F69" w:rsidRDefault="00CC6F69" w:rsidP="00A0635D">
      <w:pPr>
        <w:spacing w:after="0" w:line="240" w:lineRule="auto"/>
      </w:pPr>
      <w:r>
        <w:continuationSeparator/>
      </w:r>
    </w:p>
  </w:footnote>
  <w:footnote w:id="1">
    <w:p w:rsidR="008A1347" w:rsidRDefault="008A1347">
      <w:pPr>
        <w:pStyle w:val="FootnoteText"/>
      </w:pPr>
      <w:r>
        <w:rPr>
          <w:rStyle w:val="FootnoteReference"/>
        </w:rPr>
        <w:footnoteRef/>
      </w:r>
      <w:r w:rsidRPr="00A0635D">
        <w:rPr>
          <w:sz w:val="16"/>
          <w:szCs w:val="16"/>
        </w:rPr>
        <w:t>As an author promoting the use of levels of quality in this ICET framework I acknowledge the potential for this framework to contribute to a form of symbolic violence via a classification ranking of researchers within the ICET community. To minimise the likelihood of this occurrence, I also suggest we must continue to critique this work, as well as explore work of the other members of the internationalisation through research communities</w:t>
      </w:r>
      <w:r w:rsidRPr="00A0635D">
        <w:t>.</w:t>
      </w:r>
    </w:p>
  </w:footnote>
  <w:footnote w:id="2">
    <w:p w:rsidR="0021188B" w:rsidRDefault="0021188B">
      <w:pPr>
        <w:pStyle w:val="FootnoteText"/>
      </w:pPr>
      <w:r>
        <w:rPr>
          <w:rStyle w:val="FootnoteReference"/>
        </w:rPr>
        <w:footnoteRef/>
      </w:r>
      <w:r>
        <w:t xml:space="preserve"> </w:t>
      </w:r>
      <w:r>
        <w:rPr>
          <w:sz w:val="16"/>
          <w:szCs w:val="16"/>
        </w:rPr>
        <w:t xml:space="preserve">The socio-cultural dimensions of the research attribute </w:t>
      </w:r>
      <w:r w:rsidR="0074797D">
        <w:rPr>
          <w:sz w:val="16"/>
          <w:szCs w:val="16"/>
        </w:rPr>
        <w:t>promote consideration of</w:t>
      </w:r>
      <w:r>
        <w:rPr>
          <w:sz w:val="16"/>
          <w:szCs w:val="16"/>
        </w:rPr>
        <w:t xml:space="preserve"> the setting of the research and the p</w:t>
      </w:r>
      <w:r w:rsidR="0074797D">
        <w:rPr>
          <w:sz w:val="16"/>
          <w:szCs w:val="16"/>
        </w:rPr>
        <w:t>erspectives of the researchers during the research design process in both local and transnational collaborations.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B93"/>
    <w:multiLevelType w:val="hybridMultilevel"/>
    <w:tmpl w:val="BDDE6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1A23D7"/>
    <w:multiLevelType w:val="hybridMultilevel"/>
    <w:tmpl w:val="62D28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AD6817"/>
    <w:multiLevelType w:val="hybridMultilevel"/>
    <w:tmpl w:val="FD8EB6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827619C"/>
    <w:multiLevelType w:val="hybridMultilevel"/>
    <w:tmpl w:val="D368B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1AC148F"/>
    <w:multiLevelType w:val="hybridMultilevel"/>
    <w:tmpl w:val="C378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5D5C4B"/>
    <w:multiLevelType w:val="hybridMultilevel"/>
    <w:tmpl w:val="DF543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455C1F"/>
    <w:multiLevelType w:val="hybridMultilevel"/>
    <w:tmpl w:val="979CB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D8A0307"/>
    <w:multiLevelType w:val="multilevel"/>
    <w:tmpl w:val="B38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4B4044"/>
    <w:multiLevelType w:val="hybridMultilevel"/>
    <w:tmpl w:val="5BEE0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8"/>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useFELayout/>
  </w:compat>
  <w:rsids>
    <w:rsidRoot w:val="00B177F6"/>
    <w:rsid w:val="00020636"/>
    <w:rsid w:val="00021597"/>
    <w:rsid w:val="0002603E"/>
    <w:rsid w:val="000312A7"/>
    <w:rsid w:val="000330FD"/>
    <w:rsid w:val="0004570D"/>
    <w:rsid w:val="00045DE8"/>
    <w:rsid w:val="00060ACA"/>
    <w:rsid w:val="000649AE"/>
    <w:rsid w:val="00067C5E"/>
    <w:rsid w:val="00074EB5"/>
    <w:rsid w:val="000978A7"/>
    <w:rsid w:val="000A008E"/>
    <w:rsid w:val="000C1704"/>
    <w:rsid w:val="000D62AA"/>
    <w:rsid w:val="000E51BE"/>
    <w:rsid w:val="001004F8"/>
    <w:rsid w:val="001175F3"/>
    <w:rsid w:val="00120F22"/>
    <w:rsid w:val="001237E3"/>
    <w:rsid w:val="0012608B"/>
    <w:rsid w:val="00151F0F"/>
    <w:rsid w:val="0015661A"/>
    <w:rsid w:val="001912B3"/>
    <w:rsid w:val="001A68B5"/>
    <w:rsid w:val="001A69A6"/>
    <w:rsid w:val="001B4D69"/>
    <w:rsid w:val="001C0681"/>
    <w:rsid w:val="001C2966"/>
    <w:rsid w:val="001C4AC6"/>
    <w:rsid w:val="001E38C7"/>
    <w:rsid w:val="001F7A30"/>
    <w:rsid w:val="001F7C1B"/>
    <w:rsid w:val="0021188B"/>
    <w:rsid w:val="00220A08"/>
    <w:rsid w:val="00221333"/>
    <w:rsid w:val="0024673D"/>
    <w:rsid w:val="00253F8B"/>
    <w:rsid w:val="002638A3"/>
    <w:rsid w:val="00275F39"/>
    <w:rsid w:val="00294EEA"/>
    <w:rsid w:val="002A5952"/>
    <w:rsid w:val="002A69F0"/>
    <w:rsid w:val="002B368F"/>
    <w:rsid w:val="002B4E96"/>
    <w:rsid w:val="002E587D"/>
    <w:rsid w:val="00302DBE"/>
    <w:rsid w:val="00306DB1"/>
    <w:rsid w:val="00317858"/>
    <w:rsid w:val="00330AB8"/>
    <w:rsid w:val="003322B9"/>
    <w:rsid w:val="00347128"/>
    <w:rsid w:val="0035476F"/>
    <w:rsid w:val="003552AF"/>
    <w:rsid w:val="00355D67"/>
    <w:rsid w:val="00361491"/>
    <w:rsid w:val="003700A0"/>
    <w:rsid w:val="00376C7A"/>
    <w:rsid w:val="0038586B"/>
    <w:rsid w:val="00395404"/>
    <w:rsid w:val="003A2105"/>
    <w:rsid w:val="003A4AFA"/>
    <w:rsid w:val="003B496A"/>
    <w:rsid w:val="003E1431"/>
    <w:rsid w:val="003F7410"/>
    <w:rsid w:val="0040350B"/>
    <w:rsid w:val="0041068D"/>
    <w:rsid w:val="004128E6"/>
    <w:rsid w:val="00437BB9"/>
    <w:rsid w:val="004560E9"/>
    <w:rsid w:val="004748D2"/>
    <w:rsid w:val="0047516D"/>
    <w:rsid w:val="004853E3"/>
    <w:rsid w:val="00493D55"/>
    <w:rsid w:val="004A6160"/>
    <w:rsid w:val="004D08EE"/>
    <w:rsid w:val="004E19A5"/>
    <w:rsid w:val="0050075A"/>
    <w:rsid w:val="005025BA"/>
    <w:rsid w:val="00512D2B"/>
    <w:rsid w:val="00527B96"/>
    <w:rsid w:val="00527CE7"/>
    <w:rsid w:val="005307B3"/>
    <w:rsid w:val="005417CA"/>
    <w:rsid w:val="00544500"/>
    <w:rsid w:val="005620D9"/>
    <w:rsid w:val="00583C36"/>
    <w:rsid w:val="005A1118"/>
    <w:rsid w:val="005A1458"/>
    <w:rsid w:val="005B0AE3"/>
    <w:rsid w:val="005C5687"/>
    <w:rsid w:val="005E1B24"/>
    <w:rsid w:val="005E52BE"/>
    <w:rsid w:val="005E57E5"/>
    <w:rsid w:val="00616DB9"/>
    <w:rsid w:val="00617E48"/>
    <w:rsid w:val="006642EE"/>
    <w:rsid w:val="006817CB"/>
    <w:rsid w:val="006C6010"/>
    <w:rsid w:val="006C7C13"/>
    <w:rsid w:val="006C7D46"/>
    <w:rsid w:val="006D50B4"/>
    <w:rsid w:val="006E15EF"/>
    <w:rsid w:val="006E3FF0"/>
    <w:rsid w:val="006F4D62"/>
    <w:rsid w:val="00710773"/>
    <w:rsid w:val="007179BD"/>
    <w:rsid w:val="0074797D"/>
    <w:rsid w:val="00752F18"/>
    <w:rsid w:val="00755AC7"/>
    <w:rsid w:val="00761653"/>
    <w:rsid w:val="00772875"/>
    <w:rsid w:val="00776DE3"/>
    <w:rsid w:val="00777327"/>
    <w:rsid w:val="007B30CF"/>
    <w:rsid w:val="007B6ACC"/>
    <w:rsid w:val="007D416A"/>
    <w:rsid w:val="007D66BD"/>
    <w:rsid w:val="007D7AB1"/>
    <w:rsid w:val="007F307D"/>
    <w:rsid w:val="00824844"/>
    <w:rsid w:val="00826100"/>
    <w:rsid w:val="00832540"/>
    <w:rsid w:val="008427A6"/>
    <w:rsid w:val="008502D7"/>
    <w:rsid w:val="0086269A"/>
    <w:rsid w:val="008657D4"/>
    <w:rsid w:val="0087429D"/>
    <w:rsid w:val="008A1347"/>
    <w:rsid w:val="008C50F5"/>
    <w:rsid w:val="008D787A"/>
    <w:rsid w:val="008E1715"/>
    <w:rsid w:val="008E640F"/>
    <w:rsid w:val="008F73A7"/>
    <w:rsid w:val="00907D88"/>
    <w:rsid w:val="00942462"/>
    <w:rsid w:val="00943058"/>
    <w:rsid w:val="00945645"/>
    <w:rsid w:val="00952C68"/>
    <w:rsid w:val="009653E5"/>
    <w:rsid w:val="00990CFA"/>
    <w:rsid w:val="009A1B13"/>
    <w:rsid w:val="009A4EFB"/>
    <w:rsid w:val="009B05F3"/>
    <w:rsid w:val="009C2C85"/>
    <w:rsid w:val="009E7A1C"/>
    <w:rsid w:val="00A01535"/>
    <w:rsid w:val="00A0635D"/>
    <w:rsid w:val="00A06D49"/>
    <w:rsid w:val="00A20CCD"/>
    <w:rsid w:val="00A475E7"/>
    <w:rsid w:val="00A60285"/>
    <w:rsid w:val="00AD4D27"/>
    <w:rsid w:val="00AE0FD1"/>
    <w:rsid w:val="00B00078"/>
    <w:rsid w:val="00B13AF5"/>
    <w:rsid w:val="00B153F7"/>
    <w:rsid w:val="00B16E4B"/>
    <w:rsid w:val="00B170A8"/>
    <w:rsid w:val="00B177F6"/>
    <w:rsid w:val="00B325C0"/>
    <w:rsid w:val="00B34CF8"/>
    <w:rsid w:val="00B503EB"/>
    <w:rsid w:val="00B55756"/>
    <w:rsid w:val="00B62AF3"/>
    <w:rsid w:val="00B85C85"/>
    <w:rsid w:val="00BA288E"/>
    <w:rsid w:val="00BA6D2C"/>
    <w:rsid w:val="00BD0DB5"/>
    <w:rsid w:val="00BD1BAA"/>
    <w:rsid w:val="00BE0983"/>
    <w:rsid w:val="00BE429D"/>
    <w:rsid w:val="00BE478E"/>
    <w:rsid w:val="00C2549F"/>
    <w:rsid w:val="00C37F3A"/>
    <w:rsid w:val="00C620B7"/>
    <w:rsid w:val="00C82659"/>
    <w:rsid w:val="00C9104C"/>
    <w:rsid w:val="00C91C09"/>
    <w:rsid w:val="00C920D1"/>
    <w:rsid w:val="00C933B3"/>
    <w:rsid w:val="00CB1AB7"/>
    <w:rsid w:val="00CC6F69"/>
    <w:rsid w:val="00CF62BF"/>
    <w:rsid w:val="00D003DF"/>
    <w:rsid w:val="00D07BBF"/>
    <w:rsid w:val="00D468F1"/>
    <w:rsid w:val="00DA01B9"/>
    <w:rsid w:val="00DA0B4F"/>
    <w:rsid w:val="00DA7FDD"/>
    <w:rsid w:val="00DB3654"/>
    <w:rsid w:val="00DC412A"/>
    <w:rsid w:val="00DE3C4E"/>
    <w:rsid w:val="00DF1D84"/>
    <w:rsid w:val="00E02C98"/>
    <w:rsid w:val="00E07812"/>
    <w:rsid w:val="00E14027"/>
    <w:rsid w:val="00E215AA"/>
    <w:rsid w:val="00E30BCF"/>
    <w:rsid w:val="00E44FFA"/>
    <w:rsid w:val="00E47BAF"/>
    <w:rsid w:val="00E535D5"/>
    <w:rsid w:val="00E57924"/>
    <w:rsid w:val="00E86A07"/>
    <w:rsid w:val="00EA56FA"/>
    <w:rsid w:val="00EC09A8"/>
    <w:rsid w:val="00ED5565"/>
    <w:rsid w:val="00EE0591"/>
    <w:rsid w:val="00F02FF0"/>
    <w:rsid w:val="00F0437C"/>
    <w:rsid w:val="00F04828"/>
    <w:rsid w:val="00F0701A"/>
    <w:rsid w:val="00F11ABA"/>
    <w:rsid w:val="00F12091"/>
    <w:rsid w:val="00F23B48"/>
    <w:rsid w:val="00F268F4"/>
    <w:rsid w:val="00F37FA4"/>
    <w:rsid w:val="00F438E0"/>
    <w:rsid w:val="00F57C42"/>
    <w:rsid w:val="00F654C9"/>
    <w:rsid w:val="00F66120"/>
    <w:rsid w:val="00F70FE0"/>
    <w:rsid w:val="00F71991"/>
    <w:rsid w:val="00F74A4F"/>
    <w:rsid w:val="00F901E4"/>
    <w:rsid w:val="00F9047F"/>
    <w:rsid w:val="00F90DB0"/>
    <w:rsid w:val="00F915F8"/>
    <w:rsid w:val="00F95227"/>
    <w:rsid w:val="00FA0750"/>
    <w:rsid w:val="00FA5A9B"/>
    <w:rsid w:val="00FC3309"/>
    <w:rsid w:val="00FE37E4"/>
    <w:rsid w:val="00FE5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7C"/>
  </w:style>
  <w:style w:type="paragraph" w:styleId="Heading1">
    <w:name w:val="heading 1"/>
    <w:basedOn w:val="Normal"/>
    <w:link w:val="Heading1Char"/>
    <w:uiPriority w:val="9"/>
    <w:qFormat/>
    <w:rsid w:val="001F7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5F3"/>
    <w:rPr>
      <w:color w:val="0000FF"/>
      <w:u w:val="single"/>
    </w:rPr>
  </w:style>
  <w:style w:type="paragraph" w:styleId="ListParagraph">
    <w:name w:val="List Paragraph"/>
    <w:basedOn w:val="Normal"/>
    <w:uiPriority w:val="34"/>
    <w:qFormat/>
    <w:rsid w:val="00294EEA"/>
    <w:pPr>
      <w:ind w:left="720"/>
      <w:contextualSpacing/>
    </w:pPr>
  </w:style>
  <w:style w:type="paragraph" w:styleId="BalloonText">
    <w:name w:val="Balloon Text"/>
    <w:basedOn w:val="Normal"/>
    <w:link w:val="BalloonTextChar"/>
    <w:uiPriority w:val="99"/>
    <w:semiHidden/>
    <w:unhideWhenUsed/>
    <w:rsid w:val="000D6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AA"/>
    <w:rPr>
      <w:rFonts w:ascii="Tahoma" w:hAnsi="Tahoma" w:cs="Tahoma"/>
      <w:sz w:val="16"/>
      <w:szCs w:val="16"/>
    </w:rPr>
  </w:style>
  <w:style w:type="paragraph" w:customStyle="1" w:styleId="bodytextfp">
    <w:name w:val="bodytextfp"/>
    <w:basedOn w:val="Normal"/>
    <w:rsid w:val="00456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term">
    <w:name w:val="listterm"/>
    <w:basedOn w:val="Normal"/>
    <w:rsid w:val="00456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4560E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E478E"/>
    <w:rPr>
      <w:color w:val="800080" w:themeColor="followedHyperlink"/>
      <w:u w:val="single"/>
    </w:rPr>
  </w:style>
  <w:style w:type="character" w:styleId="CommentReference">
    <w:name w:val="annotation reference"/>
    <w:basedOn w:val="DefaultParagraphFont"/>
    <w:uiPriority w:val="99"/>
    <w:semiHidden/>
    <w:unhideWhenUsed/>
    <w:rsid w:val="00E215AA"/>
    <w:rPr>
      <w:sz w:val="16"/>
      <w:szCs w:val="16"/>
    </w:rPr>
  </w:style>
  <w:style w:type="paragraph" w:styleId="CommentText">
    <w:name w:val="annotation text"/>
    <w:basedOn w:val="Normal"/>
    <w:link w:val="CommentTextChar"/>
    <w:uiPriority w:val="99"/>
    <w:semiHidden/>
    <w:unhideWhenUsed/>
    <w:rsid w:val="00E215AA"/>
    <w:pPr>
      <w:spacing w:line="240" w:lineRule="auto"/>
    </w:pPr>
    <w:rPr>
      <w:sz w:val="20"/>
      <w:szCs w:val="20"/>
    </w:rPr>
  </w:style>
  <w:style w:type="character" w:customStyle="1" w:styleId="CommentTextChar">
    <w:name w:val="Comment Text Char"/>
    <w:basedOn w:val="DefaultParagraphFont"/>
    <w:link w:val="CommentText"/>
    <w:uiPriority w:val="99"/>
    <w:semiHidden/>
    <w:rsid w:val="00E215AA"/>
    <w:rPr>
      <w:sz w:val="20"/>
      <w:szCs w:val="20"/>
    </w:rPr>
  </w:style>
  <w:style w:type="paragraph" w:styleId="CommentSubject">
    <w:name w:val="annotation subject"/>
    <w:basedOn w:val="CommentText"/>
    <w:next w:val="CommentText"/>
    <w:link w:val="CommentSubjectChar"/>
    <w:uiPriority w:val="99"/>
    <w:semiHidden/>
    <w:unhideWhenUsed/>
    <w:rsid w:val="00E215AA"/>
    <w:rPr>
      <w:b/>
      <w:bCs/>
    </w:rPr>
  </w:style>
  <w:style w:type="character" w:customStyle="1" w:styleId="CommentSubjectChar">
    <w:name w:val="Comment Subject Char"/>
    <w:basedOn w:val="CommentTextChar"/>
    <w:link w:val="CommentSubject"/>
    <w:uiPriority w:val="99"/>
    <w:semiHidden/>
    <w:rsid w:val="00E215AA"/>
    <w:rPr>
      <w:b/>
      <w:bCs/>
      <w:sz w:val="20"/>
      <w:szCs w:val="20"/>
    </w:rPr>
  </w:style>
  <w:style w:type="paragraph" w:customStyle="1" w:styleId="Default">
    <w:name w:val="Default"/>
    <w:rsid w:val="006C7C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sonname">
    <w:name w:val="person_name"/>
    <w:basedOn w:val="DefaultParagraphFont"/>
    <w:rsid w:val="00F70FE0"/>
  </w:style>
  <w:style w:type="character" w:customStyle="1" w:styleId="Heading1Char">
    <w:name w:val="Heading 1 Char"/>
    <w:basedOn w:val="DefaultParagraphFont"/>
    <w:link w:val="Heading1"/>
    <w:uiPriority w:val="9"/>
    <w:rsid w:val="001F7C1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A06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35D"/>
    <w:rPr>
      <w:sz w:val="20"/>
      <w:szCs w:val="20"/>
    </w:rPr>
  </w:style>
  <w:style w:type="character" w:styleId="FootnoteReference">
    <w:name w:val="footnote reference"/>
    <w:basedOn w:val="DefaultParagraphFont"/>
    <w:uiPriority w:val="99"/>
    <w:semiHidden/>
    <w:unhideWhenUsed/>
    <w:rsid w:val="00A063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7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5F3"/>
    <w:rPr>
      <w:color w:val="0000FF"/>
      <w:u w:val="single"/>
    </w:rPr>
  </w:style>
  <w:style w:type="paragraph" w:styleId="ListParagraph">
    <w:name w:val="List Paragraph"/>
    <w:basedOn w:val="Normal"/>
    <w:uiPriority w:val="34"/>
    <w:qFormat/>
    <w:rsid w:val="00294EEA"/>
    <w:pPr>
      <w:ind w:left="720"/>
      <w:contextualSpacing/>
    </w:pPr>
  </w:style>
  <w:style w:type="paragraph" w:styleId="BalloonText">
    <w:name w:val="Balloon Text"/>
    <w:basedOn w:val="Normal"/>
    <w:link w:val="BalloonTextChar"/>
    <w:uiPriority w:val="99"/>
    <w:semiHidden/>
    <w:unhideWhenUsed/>
    <w:rsid w:val="000D6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AA"/>
    <w:rPr>
      <w:rFonts w:ascii="Tahoma" w:hAnsi="Tahoma" w:cs="Tahoma"/>
      <w:sz w:val="16"/>
      <w:szCs w:val="16"/>
    </w:rPr>
  </w:style>
  <w:style w:type="paragraph" w:customStyle="1" w:styleId="bodytextfp">
    <w:name w:val="bodytextfp"/>
    <w:basedOn w:val="Normal"/>
    <w:rsid w:val="00456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term">
    <w:name w:val="listterm"/>
    <w:basedOn w:val="Normal"/>
    <w:rsid w:val="00456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4560E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E478E"/>
    <w:rPr>
      <w:color w:val="800080" w:themeColor="followedHyperlink"/>
      <w:u w:val="single"/>
    </w:rPr>
  </w:style>
  <w:style w:type="character" w:styleId="CommentReference">
    <w:name w:val="annotation reference"/>
    <w:basedOn w:val="DefaultParagraphFont"/>
    <w:uiPriority w:val="99"/>
    <w:semiHidden/>
    <w:unhideWhenUsed/>
    <w:rsid w:val="00E215AA"/>
    <w:rPr>
      <w:sz w:val="16"/>
      <w:szCs w:val="16"/>
    </w:rPr>
  </w:style>
  <w:style w:type="paragraph" w:styleId="CommentText">
    <w:name w:val="annotation text"/>
    <w:basedOn w:val="Normal"/>
    <w:link w:val="CommentTextChar"/>
    <w:uiPriority w:val="99"/>
    <w:semiHidden/>
    <w:unhideWhenUsed/>
    <w:rsid w:val="00E215AA"/>
    <w:pPr>
      <w:spacing w:line="240" w:lineRule="auto"/>
    </w:pPr>
    <w:rPr>
      <w:sz w:val="20"/>
      <w:szCs w:val="20"/>
    </w:rPr>
  </w:style>
  <w:style w:type="character" w:customStyle="1" w:styleId="CommentTextChar">
    <w:name w:val="Comment Text Char"/>
    <w:basedOn w:val="DefaultParagraphFont"/>
    <w:link w:val="CommentText"/>
    <w:uiPriority w:val="99"/>
    <w:semiHidden/>
    <w:rsid w:val="00E215AA"/>
    <w:rPr>
      <w:sz w:val="20"/>
      <w:szCs w:val="20"/>
    </w:rPr>
  </w:style>
  <w:style w:type="paragraph" w:styleId="CommentSubject">
    <w:name w:val="annotation subject"/>
    <w:basedOn w:val="CommentText"/>
    <w:next w:val="CommentText"/>
    <w:link w:val="CommentSubjectChar"/>
    <w:uiPriority w:val="99"/>
    <w:semiHidden/>
    <w:unhideWhenUsed/>
    <w:rsid w:val="00E215AA"/>
    <w:rPr>
      <w:b/>
      <w:bCs/>
    </w:rPr>
  </w:style>
  <w:style w:type="character" w:customStyle="1" w:styleId="CommentSubjectChar">
    <w:name w:val="Comment Subject Char"/>
    <w:basedOn w:val="CommentTextChar"/>
    <w:link w:val="CommentSubject"/>
    <w:uiPriority w:val="99"/>
    <w:semiHidden/>
    <w:rsid w:val="00E215AA"/>
    <w:rPr>
      <w:b/>
      <w:bCs/>
      <w:sz w:val="20"/>
      <w:szCs w:val="20"/>
    </w:rPr>
  </w:style>
  <w:style w:type="paragraph" w:customStyle="1" w:styleId="Default">
    <w:name w:val="Default"/>
    <w:rsid w:val="006C7C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sonname">
    <w:name w:val="person_name"/>
    <w:basedOn w:val="DefaultParagraphFont"/>
    <w:rsid w:val="00F70FE0"/>
  </w:style>
  <w:style w:type="character" w:customStyle="1" w:styleId="Heading1Char">
    <w:name w:val="Heading 1 Char"/>
    <w:basedOn w:val="DefaultParagraphFont"/>
    <w:link w:val="Heading1"/>
    <w:uiPriority w:val="9"/>
    <w:rsid w:val="001F7C1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A06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35D"/>
    <w:rPr>
      <w:sz w:val="20"/>
      <w:szCs w:val="20"/>
    </w:rPr>
  </w:style>
  <w:style w:type="character" w:styleId="FootnoteReference">
    <w:name w:val="footnote reference"/>
    <w:basedOn w:val="DefaultParagraphFont"/>
    <w:uiPriority w:val="99"/>
    <w:semiHidden/>
    <w:unhideWhenUsed/>
    <w:rsid w:val="00A0635D"/>
    <w:rPr>
      <w:vertAlign w:val="superscript"/>
    </w:rPr>
  </w:style>
</w:styles>
</file>

<file path=word/webSettings.xml><?xml version="1.0" encoding="utf-8"?>
<w:webSettings xmlns:r="http://schemas.openxmlformats.org/officeDocument/2006/relationships" xmlns:w="http://schemas.openxmlformats.org/wordprocessingml/2006/main">
  <w:divs>
    <w:div w:id="109328106">
      <w:bodyDiv w:val="1"/>
      <w:marLeft w:val="0"/>
      <w:marRight w:val="0"/>
      <w:marTop w:val="0"/>
      <w:marBottom w:val="0"/>
      <w:divBdr>
        <w:top w:val="none" w:sz="0" w:space="0" w:color="auto"/>
        <w:left w:val="none" w:sz="0" w:space="0" w:color="auto"/>
        <w:bottom w:val="none" w:sz="0" w:space="0" w:color="auto"/>
        <w:right w:val="none" w:sz="0" w:space="0" w:color="auto"/>
      </w:divBdr>
    </w:div>
    <w:div w:id="128591444">
      <w:bodyDiv w:val="1"/>
      <w:marLeft w:val="0"/>
      <w:marRight w:val="0"/>
      <w:marTop w:val="0"/>
      <w:marBottom w:val="0"/>
      <w:divBdr>
        <w:top w:val="none" w:sz="0" w:space="0" w:color="auto"/>
        <w:left w:val="none" w:sz="0" w:space="0" w:color="auto"/>
        <w:bottom w:val="none" w:sz="0" w:space="0" w:color="auto"/>
        <w:right w:val="none" w:sz="0" w:space="0" w:color="auto"/>
      </w:divBdr>
    </w:div>
    <w:div w:id="943263762">
      <w:bodyDiv w:val="1"/>
      <w:marLeft w:val="0"/>
      <w:marRight w:val="0"/>
      <w:marTop w:val="0"/>
      <w:marBottom w:val="0"/>
      <w:divBdr>
        <w:top w:val="none" w:sz="0" w:space="0" w:color="auto"/>
        <w:left w:val="none" w:sz="0" w:space="0" w:color="auto"/>
        <w:bottom w:val="none" w:sz="0" w:space="0" w:color="auto"/>
        <w:right w:val="none" w:sz="0" w:space="0" w:color="auto"/>
      </w:divBdr>
    </w:div>
    <w:div w:id="1049113988">
      <w:bodyDiv w:val="1"/>
      <w:marLeft w:val="0"/>
      <w:marRight w:val="0"/>
      <w:marTop w:val="0"/>
      <w:marBottom w:val="0"/>
      <w:divBdr>
        <w:top w:val="none" w:sz="0" w:space="0" w:color="auto"/>
        <w:left w:val="none" w:sz="0" w:space="0" w:color="auto"/>
        <w:bottom w:val="none" w:sz="0" w:space="0" w:color="auto"/>
        <w:right w:val="none" w:sz="0" w:space="0" w:color="auto"/>
      </w:divBdr>
    </w:div>
    <w:div w:id="1396200523">
      <w:bodyDiv w:val="1"/>
      <w:marLeft w:val="0"/>
      <w:marRight w:val="0"/>
      <w:marTop w:val="0"/>
      <w:marBottom w:val="0"/>
      <w:divBdr>
        <w:top w:val="none" w:sz="0" w:space="0" w:color="auto"/>
        <w:left w:val="none" w:sz="0" w:space="0" w:color="auto"/>
        <w:bottom w:val="none" w:sz="0" w:space="0" w:color="auto"/>
        <w:right w:val="none" w:sz="0" w:space="0" w:color="auto"/>
      </w:divBdr>
    </w:div>
    <w:div w:id="20297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bots.stanford.edu/papers/thrun.conald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AFAE-F9F8-45D7-B3EB-C3ED0D5D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4911</Words>
  <Characters>27995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32841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dc:creator>
  <cp:lastModifiedBy>act9n</cp:lastModifiedBy>
  <cp:revision>2</cp:revision>
  <cp:lastPrinted>2011-06-23T06:43:00Z</cp:lastPrinted>
  <dcterms:created xsi:type="dcterms:W3CDTF">2011-08-09T12:34:00Z</dcterms:created>
  <dcterms:modified xsi:type="dcterms:W3CDTF">2011-08-09T12:34:00Z</dcterms:modified>
</cp:coreProperties>
</file>